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23C" w:rsidRPr="00184216" w:rsidRDefault="00B0023C" w:rsidP="008C23D1">
      <w:pPr>
        <w:keepNext/>
        <w:jc w:val="center"/>
        <w:rPr>
          <w:b/>
          <w:bCs/>
          <w:sz w:val="28"/>
          <w:szCs w:val="28"/>
        </w:rPr>
      </w:pPr>
      <w:r w:rsidRPr="00184216">
        <w:rPr>
          <w:b/>
          <w:sz w:val="28"/>
          <w:szCs w:val="28"/>
        </w:rPr>
        <w:t xml:space="preserve">Отчет о ходе выполнения </w:t>
      </w:r>
      <w:r w:rsidRPr="00184216">
        <w:rPr>
          <w:b/>
          <w:bCs/>
          <w:sz w:val="28"/>
          <w:szCs w:val="28"/>
        </w:rPr>
        <w:t>Плана мероприятий Правительства Забайкальского края по реализации поручений</w:t>
      </w:r>
    </w:p>
    <w:p w:rsidR="00B0023C" w:rsidRPr="00184216" w:rsidRDefault="00B0023C" w:rsidP="008C23D1">
      <w:pPr>
        <w:keepNext/>
        <w:jc w:val="center"/>
        <w:rPr>
          <w:b/>
          <w:bCs/>
          <w:sz w:val="28"/>
          <w:szCs w:val="28"/>
        </w:rPr>
      </w:pPr>
      <w:r w:rsidRPr="00184216">
        <w:rPr>
          <w:b/>
          <w:bCs/>
          <w:sz w:val="28"/>
          <w:szCs w:val="28"/>
        </w:rPr>
        <w:t xml:space="preserve">и достижению целевых показателей, установленных Указом Президента Российской Федерации </w:t>
      </w:r>
    </w:p>
    <w:p w:rsidR="00B0023C" w:rsidRPr="00184216" w:rsidRDefault="00B0023C" w:rsidP="008C23D1">
      <w:pPr>
        <w:keepNext/>
        <w:jc w:val="center"/>
        <w:rPr>
          <w:b/>
          <w:bCs/>
          <w:sz w:val="28"/>
          <w:szCs w:val="28"/>
        </w:rPr>
      </w:pPr>
      <w:r w:rsidRPr="00184216">
        <w:rPr>
          <w:b/>
          <w:bCs/>
          <w:sz w:val="28"/>
          <w:szCs w:val="28"/>
        </w:rPr>
        <w:t>от 07 мая 2012 года № 596 «О долгосрочной государственной экономической политике»</w:t>
      </w: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  <w:r w:rsidRPr="00184216">
        <w:rPr>
          <w:b/>
          <w:sz w:val="28"/>
          <w:szCs w:val="28"/>
        </w:rPr>
        <w:t>за 2013 год</w:t>
      </w:r>
    </w:p>
    <w:p w:rsidR="00B0023C" w:rsidRPr="00184216" w:rsidRDefault="00B0023C" w:rsidP="008C23D1">
      <w:pPr>
        <w:pStyle w:val="Title"/>
        <w:keepNext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2"/>
        <w:gridCol w:w="7376"/>
        <w:gridCol w:w="6992"/>
      </w:tblGrid>
      <w:tr w:rsidR="00B0023C" w:rsidRPr="00184216" w:rsidTr="00592415">
        <w:tc>
          <w:tcPr>
            <w:tcW w:w="754" w:type="dxa"/>
          </w:tcPr>
          <w:p w:rsidR="00B0023C" w:rsidRPr="00184216" w:rsidRDefault="00B0023C" w:rsidP="008C23D1">
            <w:pPr>
              <w:keepNext/>
              <w:ind w:right="-108"/>
              <w:jc w:val="center"/>
              <w:rPr>
                <w:b/>
                <w:bCs/>
              </w:rPr>
            </w:pPr>
            <w:r w:rsidRPr="00184216">
              <w:rPr>
                <w:b/>
                <w:bCs/>
              </w:rPr>
              <w:t>№ п/п</w:t>
            </w:r>
          </w:p>
        </w:tc>
        <w:tc>
          <w:tcPr>
            <w:tcW w:w="7405" w:type="dxa"/>
            <w:vAlign w:val="center"/>
          </w:tcPr>
          <w:p w:rsidR="00B0023C" w:rsidRPr="00184216" w:rsidRDefault="00B0023C" w:rsidP="008C23D1">
            <w:pPr>
              <w:keepNext/>
              <w:ind w:right="79"/>
              <w:jc w:val="center"/>
              <w:rPr>
                <w:b/>
                <w:bCs/>
              </w:rPr>
            </w:pPr>
            <w:r w:rsidRPr="00184216">
              <w:rPr>
                <w:b/>
                <w:bCs/>
              </w:rPr>
              <w:t>Содержание мероприятия, направленного на</w:t>
            </w:r>
          </w:p>
          <w:p w:rsidR="00B0023C" w:rsidRPr="00184216" w:rsidRDefault="00B0023C" w:rsidP="008C23D1">
            <w:pPr>
              <w:keepNext/>
              <w:ind w:right="79"/>
              <w:jc w:val="center"/>
              <w:rPr>
                <w:b/>
                <w:bCs/>
              </w:rPr>
            </w:pPr>
            <w:r w:rsidRPr="00184216">
              <w:rPr>
                <w:b/>
                <w:bCs/>
              </w:rPr>
              <w:t>реализацию основного направления деятельности</w:t>
            </w:r>
          </w:p>
        </w:tc>
        <w:tc>
          <w:tcPr>
            <w:tcW w:w="7020" w:type="dxa"/>
            <w:vAlign w:val="center"/>
          </w:tcPr>
          <w:p w:rsidR="00B0023C" w:rsidRPr="00184216" w:rsidRDefault="00B0023C" w:rsidP="008C23D1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реализации мероприятий</w:t>
            </w:r>
          </w:p>
        </w:tc>
      </w:tr>
    </w:tbl>
    <w:p w:rsidR="00B0023C" w:rsidRPr="00184216" w:rsidRDefault="00B0023C" w:rsidP="008C23D1">
      <w:pPr>
        <w:pStyle w:val="Title"/>
        <w:keepNext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7372"/>
        <w:gridCol w:w="6992"/>
      </w:tblGrid>
      <w:tr w:rsidR="00B0023C" w:rsidRPr="00184216" w:rsidTr="00592415">
        <w:trPr>
          <w:tblHeader/>
        </w:trPr>
        <w:tc>
          <w:tcPr>
            <w:tcW w:w="756" w:type="dxa"/>
            <w:vAlign w:val="center"/>
          </w:tcPr>
          <w:p w:rsidR="00B0023C" w:rsidRPr="00184216" w:rsidRDefault="00B0023C" w:rsidP="008C23D1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184216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372" w:type="dxa"/>
            <w:vAlign w:val="center"/>
          </w:tcPr>
          <w:p w:rsidR="00B0023C" w:rsidRPr="00184216" w:rsidRDefault="00B0023C" w:rsidP="008C23D1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184216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992" w:type="dxa"/>
            <w:vAlign w:val="center"/>
          </w:tcPr>
          <w:p w:rsidR="00B0023C" w:rsidRPr="00184216" w:rsidRDefault="00B0023C" w:rsidP="008C23D1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184216">
              <w:rPr>
                <w:b w:val="0"/>
                <w:sz w:val="22"/>
                <w:szCs w:val="22"/>
              </w:rPr>
              <w:t>3</w:t>
            </w:r>
          </w:p>
        </w:tc>
      </w:tr>
      <w:tr w:rsidR="00B0023C" w:rsidRPr="00184216" w:rsidTr="00592415">
        <w:trPr>
          <w:trHeight w:val="370"/>
        </w:trPr>
        <w:tc>
          <w:tcPr>
            <w:tcW w:w="15120" w:type="dxa"/>
            <w:gridSpan w:val="3"/>
            <w:vAlign w:val="center"/>
          </w:tcPr>
          <w:p w:rsidR="00B0023C" w:rsidRPr="00184216" w:rsidRDefault="00B0023C" w:rsidP="008C23D1">
            <w:pPr>
              <w:pStyle w:val="Title"/>
              <w:keepNext/>
              <w:rPr>
                <w:sz w:val="24"/>
                <w:szCs w:val="24"/>
              </w:rPr>
            </w:pPr>
            <w:r w:rsidRPr="00184216">
              <w:rPr>
                <w:i/>
                <w:sz w:val="24"/>
                <w:szCs w:val="24"/>
              </w:rPr>
              <w:t>1. Мероприятия в области стратегического планирования социально-экономического развития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1.1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Разработка Стратегии социально-экономического развития Заба</w:t>
            </w:r>
            <w:r w:rsidRPr="00184216">
              <w:t>й</w:t>
            </w:r>
            <w:r w:rsidRPr="00184216">
              <w:t xml:space="preserve">кальского края на период до 2030 года               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Исполнитель:</w:t>
            </w:r>
            <w:r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184216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Министерство экономического развития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/>
                <w:sz w:val="24"/>
                <w:szCs w:val="24"/>
              </w:rPr>
              <w:t>Стратегия социально-экономического развития Забайкальского края на период до 2030 года разработана и утверждена постано</w:t>
            </w:r>
            <w:r w:rsidRPr="00184216">
              <w:rPr>
                <w:rFonts w:ascii="Times New Roman" w:hAnsi="Times New Roman"/>
                <w:sz w:val="24"/>
                <w:szCs w:val="24"/>
              </w:rPr>
              <w:t>в</w:t>
            </w:r>
            <w:r w:rsidRPr="00184216">
              <w:rPr>
                <w:rFonts w:ascii="Times New Roman" w:hAnsi="Times New Roman"/>
                <w:sz w:val="24"/>
                <w:szCs w:val="24"/>
              </w:rPr>
              <w:t>лением Правительством Забайкальского края от 26 декабря 2013 года № 586.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1.3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Подготовка предложений для включения мероприятий от Забайкал</w:t>
            </w:r>
            <w:r w:rsidRPr="00184216">
              <w:t>ь</w:t>
            </w:r>
            <w:r w:rsidRPr="00184216">
              <w:t>ского края в основные государственные программы Российской Ф</w:t>
            </w:r>
            <w:r w:rsidRPr="00184216">
              <w:t>е</w:t>
            </w:r>
            <w:r w:rsidRPr="00184216">
              <w:t>дерации:</w:t>
            </w:r>
          </w:p>
        </w:tc>
        <w:tc>
          <w:tcPr>
            <w:tcW w:w="6992" w:type="dxa"/>
          </w:tcPr>
          <w:p w:rsidR="00B0023C" w:rsidRPr="00184216" w:rsidRDefault="00B0023C" w:rsidP="00C86017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Органами исполнительной власти Забайкальского края предста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лены предложения в Министерство территориального развития Забайкальского края о необходимости включения в отраслевые государственные программы мероприятий в части объектов к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питального строительства, в соответствии с которыми предлож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ния были направлены в соответствующие министерства Росси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 xml:space="preserve">ской Федерации:  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1.3.1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«Социально-экономическое развитие Дальнего Востока и Байкал</w:t>
            </w:r>
            <w:r w:rsidRPr="00184216">
              <w:t>ь</w:t>
            </w:r>
            <w:r w:rsidRPr="00184216">
              <w:t>ского региона»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Исполнитель:</w:t>
            </w:r>
            <w:r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184216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Министерство территориального развития</w:t>
            </w:r>
          </w:p>
          <w:p w:rsidR="00B0023C" w:rsidRPr="00184216" w:rsidRDefault="00B0023C" w:rsidP="008C23D1">
            <w:pPr>
              <w:keepNext/>
              <w:jc w:val="both"/>
            </w:pPr>
            <w:r w:rsidRPr="00184216">
              <w:t>Государственная программа «Социально-экономическое разв</w:t>
            </w:r>
            <w:r w:rsidRPr="00184216">
              <w:t>и</w:t>
            </w:r>
            <w:r w:rsidRPr="00184216">
              <w:t>тие Дальнего Востока и Байкальского региона» утверждена ра</w:t>
            </w:r>
            <w:r w:rsidRPr="00184216">
              <w:t>с</w:t>
            </w:r>
            <w:r w:rsidRPr="00184216">
              <w:t>поряжением Правительства Российской Федерации от 29 марта 2013 года № 466-р.</w:t>
            </w:r>
          </w:p>
          <w:p w:rsidR="00B0023C" w:rsidRPr="00184216" w:rsidRDefault="00B0023C" w:rsidP="008C23D1">
            <w:pPr>
              <w:pStyle w:val="BodyText"/>
              <w:keepNext/>
              <w:jc w:val="both"/>
              <w:rPr>
                <w:b w:val="0"/>
                <w:i/>
                <w:sz w:val="24"/>
              </w:rPr>
            </w:pPr>
            <w:r w:rsidRPr="00184216">
              <w:rPr>
                <w:b w:val="0"/>
                <w:sz w:val="24"/>
              </w:rPr>
              <w:t>По запросу Минвостокразвития России направлялись предлож</w:t>
            </w:r>
            <w:r w:rsidRPr="00184216">
              <w:rPr>
                <w:b w:val="0"/>
                <w:sz w:val="24"/>
              </w:rPr>
              <w:t>е</w:t>
            </w:r>
            <w:r w:rsidRPr="00184216">
              <w:rPr>
                <w:b w:val="0"/>
                <w:sz w:val="24"/>
              </w:rPr>
              <w:t>ния по включению в программу, которые были учтены.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1.3.2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«Развитие  здравоохранения»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Исполнители: Министерство здравоохранения, Министе</w:t>
            </w:r>
            <w:r w:rsidRPr="001842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1842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ство территориального развития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компетенции в Министерство здравоохранения Российской Федерации (от 04 мая 2013 года № 871-АШ) 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1.3.3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«Развитие образования»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Исполнители: Министерство образования, науки и молоде</w:t>
            </w:r>
            <w:r w:rsidRPr="001842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</w:t>
            </w:r>
            <w:r w:rsidRPr="001842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ной политики, Министерство территориального развития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Предложения по компетенции в Министерство образования и науки Российской Федерации (от 04 мая 2013 года № 869-АШ)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1.3.4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«Культура России»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keepNext/>
              <w:jc w:val="both"/>
              <w:rPr>
                <w:b/>
                <w:i/>
              </w:rPr>
            </w:pPr>
            <w:r w:rsidRPr="00184216">
              <w:rPr>
                <w:b/>
                <w:i/>
              </w:rPr>
              <w:t>Исполнители: Министерство культуры, Министерство те</w:t>
            </w:r>
            <w:r w:rsidRPr="00184216">
              <w:rPr>
                <w:b/>
                <w:i/>
              </w:rPr>
              <w:t>р</w:t>
            </w:r>
            <w:r w:rsidRPr="00184216">
              <w:rPr>
                <w:b/>
                <w:i/>
              </w:rPr>
              <w:t>риториального развития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Предложения по компетенции в Министерство культуры Росси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 xml:space="preserve">ской Федерации (от 04 мая 2013 года № 868-АШ)  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1.3.5.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«Социальная поддержка граждан»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keepNext/>
              <w:jc w:val="both"/>
              <w:rPr>
                <w:b/>
                <w:i/>
              </w:rPr>
            </w:pPr>
            <w:r w:rsidRPr="00184216">
              <w:rPr>
                <w:b/>
                <w:i/>
              </w:rPr>
              <w:t>Исполнители: Министерство социальной защиты населения, Министерство территориального развития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Предложения по компетенции в Министерство труда и социал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 xml:space="preserve">ной защиты Российской Федерации (от 04 мая 2013 года № 868-АШ).  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1.3.6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«Развитие науки и технологий»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Исполнители: Министерство образования, науки и молоде</w:t>
            </w:r>
            <w:r w:rsidRPr="001842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</w:t>
            </w:r>
            <w:r w:rsidRPr="001842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ной политики, Министерство территориального развития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Распоряжением Правительства Забайкальского края от 26 марта 2013 года № 119-р согласован проект Соглашения между Фед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ральным государственным бюджетным учреждением «Росси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ский фонд фундаментальных исследований» и Правительством Забайкальского края о проведении совместных (региональных) конкурсов, проектов, фундаментальных исследований. Приняты заявки, ведется формирование регионального экспертного совета.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1.3.7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«Развитие транспортной системы»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Исполнитель: Министерство территориального развития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Предложения по компетенции в Министерство транспорта и св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 xml:space="preserve">зи Российской Федерации (от 04 мая 2013 года № 871-АШ).  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1.3.8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«Развитие промышленности и повышение ее конкурентоспособн</w:t>
            </w:r>
            <w:r w:rsidRPr="00184216">
              <w:t>о</w:t>
            </w:r>
            <w:r w:rsidRPr="00184216">
              <w:t>сти»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Title"/>
              <w:keepNext/>
              <w:jc w:val="both"/>
              <w:rPr>
                <w:i/>
                <w:sz w:val="24"/>
                <w:szCs w:val="24"/>
              </w:rPr>
            </w:pPr>
            <w:r w:rsidRPr="00184216">
              <w:rPr>
                <w:i/>
                <w:sz w:val="24"/>
                <w:szCs w:val="24"/>
              </w:rPr>
              <w:t>Исполнители: Министерство промышленности и энергет</w:t>
            </w:r>
            <w:r w:rsidRPr="00184216">
              <w:rPr>
                <w:i/>
                <w:sz w:val="24"/>
                <w:szCs w:val="24"/>
              </w:rPr>
              <w:t>и</w:t>
            </w:r>
            <w:r w:rsidRPr="00184216">
              <w:rPr>
                <w:i/>
                <w:sz w:val="24"/>
                <w:szCs w:val="24"/>
              </w:rPr>
              <w:t>ки, Министерство территориального развития</w:t>
            </w:r>
          </w:p>
          <w:p w:rsidR="00B0023C" w:rsidRPr="00184216" w:rsidRDefault="00B0023C" w:rsidP="006C6F1A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Предложения в государственную программу не направлялись.</w:t>
            </w:r>
          </w:p>
        </w:tc>
      </w:tr>
      <w:tr w:rsidR="00B0023C" w:rsidRPr="00184216" w:rsidTr="00592415">
        <w:trPr>
          <w:trHeight w:val="359"/>
        </w:trPr>
        <w:tc>
          <w:tcPr>
            <w:tcW w:w="15120" w:type="dxa"/>
            <w:gridSpan w:val="3"/>
            <w:vAlign w:val="center"/>
          </w:tcPr>
          <w:p w:rsidR="00B0023C" w:rsidRPr="00184216" w:rsidRDefault="00B0023C" w:rsidP="008C23D1">
            <w:pPr>
              <w:keepNext/>
              <w:jc w:val="center"/>
              <w:rPr>
                <w:b/>
                <w:i/>
              </w:rPr>
            </w:pPr>
            <w:r w:rsidRPr="00184216">
              <w:rPr>
                <w:b/>
                <w:bCs/>
                <w:i/>
              </w:rPr>
              <w:t xml:space="preserve">2. </w:t>
            </w:r>
            <w:r w:rsidRPr="00184216">
              <w:rPr>
                <w:b/>
                <w:i/>
              </w:rPr>
              <w:t>Мероприятия, направленные на создание и модернизацию высокопроизводительных рабочих мест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2.1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Актуализация Концепции развития трудовых ресурсов Забайкал</w:t>
            </w:r>
            <w:r w:rsidRPr="00184216">
              <w:t>ь</w:t>
            </w:r>
            <w:r w:rsidRPr="00184216">
              <w:t>ского края на 2012–2025 годы и плана мероприятий по реализации указанной концепции в целях обеспечения достижения целевого п</w:t>
            </w:r>
            <w:r w:rsidRPr="00184216">
              <w:t>о</w:t>
            </w:r>
            <w:r w:rsidRPr="00184216">
              <w:t>казателя по созданию и модернизации высокопроизводительных р</w:t>
            </w:r>
            <w:r w:rsidRPr="00184216">
              <w:t>а</w:t>
            </w:r>
            <w:r w:rsidRPr="00184216">
              <w:t xml:space="preserve">бочих мест 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keepNext/>
              <w:jc w:val="both"/>
              <w:rPr>
                <w:b/>
                <w:i/>
              </w:rPr>
            </w:pPr>
            <w:r w:rsidRPr="00184216">
              <w:rPr>
                <w:b/>
                <w:i/>
              </w:rPr>
              <w:t>Исполнитель: Министерство трудовых ресурсов и демогр</w:t>
            </w:r>
            <w:r w:rsidRPr="00184216">
              <w:rPr>
                <w:b/>
                <w:i/>
              </w:rPr>
              <w:t>а</w:t>
            </w:r>
            <w:r w:rsidRPr="00184216">
              <w:rPr>
                <w:b/>
                <w:i/>
              </w:rPr>
              <w:t xml:space="preserve">фической политики 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Концепция развития трудовых ресурсов Забайкальского края на 2012-2025 годы разработана и утверждена распоряжением Пр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вительства Забайкальского края от 25 июня 2012 года № 324-р.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План мероприятий по развитию трудовых ресурсов Забайкал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ского края на 2012-2025 годы разработан и утвержден распор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жением Правительства Забайкальского края от 06 декабря 2012 года № 589.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По состоянию на сегодняшний день актуализация указанных д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кументов не требуется.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2.2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Актуализация долгосрочных краевых целевых программ с учетом достижения целевых показателей, предусмотренных указом През</w:t>
            </w:r>
            <w:r w:rsidRPr="00184216">
              <w:t>и</w:t>
            </w:r>
            <w:r w:rsidRPr="00184216">
              <w:t>дента Российской Федерации от 07 мая 2012 года № 596 (далее - указ)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Исполнитель:</w:t>
            </w:r>
            <w:r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184216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Министерство экономического развития 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Актуализированы краевые долгосрочные целевые программы:</w:t>
            </w:r>
          </w:p>
          <w:p w:rsidR="00B0023C" w:rsidRPr="00184216" w:rsidRDefault="00B0023C" w:rsidP="008C23D1">
            <w:pPr>
              <w:keepNext/>
              <w:jc w:val="both"/>
            </w:pPr>
            <w:r w:rsidRPr="00184216">
              <w:t>- «Развитие субъектов малого и среднего предпринимательства в Забайкальском крае на 2010–2012 годы» (постановление Прав</w:t>
            </w:r>
            <w:r w:rsidRPr="00184216">
              <w:t>и</w:t>
            </w:r>
            <w:r w:rsidRPr="00184216">
              <w:t xml:space="preserve">тельства Забайкальского края от 20 ноября 2012 года № 506);  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- «Безопасность дорожного движения в Забайкальском крае на 2010-2012 годы (постановления Правительства Забайкальского края от 07 ноября 2012 года № 479-480, от 11 декабря 2012 года № 523, от 25 декабря 2012 года № 562)»;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- «Чистая вода Забайкальского края (2011-2015 годы)» (пост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новление Правительства Забайкальского края от 12 февраля 2013 года № 73);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- «Жилище (2012-2015 годы)» (постановление Правительства З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байкальского края от 13 ноября 2012 года № 488, от 19 февраля 2013 года № 81, от 24 мая 2013 года № 200, от 24 июля 2013 года № 308);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- «Территориальное планирование и обеспечение градостро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тельной деятельности на территории Забайкальского края (2013-2015 годы)» (постановление Правительства Забайкальского края от 18 июня 2013 года № 233).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Разработаны и приняты новые краевые долгосрочные целевые программы, включающие мероприятия, направленные на дост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жение целевых показателей: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- «Развитие субъектов малого и среднего предпринимательства в Забайкальском крае на 2013–2015 годы» (постановление Прав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тельства Забайкальского края от 19 октября 2012 года № 450);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- «Территориальное планирование и обеспечение градостро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тельной деятельности на территории Забайкальского края (2013-2015 годы)» (постановление Правительства Забайкальского края от 31 октября 2012 года № 473);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- «Безопасность дорожного движения в Забайкальском крае на 2013-2020 годы» (постановление Правительства Забайкальского края от 30 июля 2012 года № 322);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- «Экономическое и социальное развитие коренных малочисле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ных народов Севера в Забайкальском крае (2013-2015 годы)» (постановление Правительства Забайкальского края от 05 июня 2012 года № 244).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2.4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Разработка и актуализация концепций развития отраслей с учетом достижения целевых показателей, предусмотренных указом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Title"/>
              <w:keepNext/>
              <w:jc w:val="both"/>
              <w:rPr>
                <w:i/>
                <w:sz w:val="24"/>
                <w:szCs w:val="24"/>
              </w:rPr>
            </w:pPr>
            <w:r w:rsidRPr="00184216">
              <w:rPr>
                <w:i/>
                <w:sz w:val="24"/>
                <w:szCs w:val="24"/>
              </w:rPr>
              <w:t>Исполнител</w:t>
            </w:r>
            <w:r>
              <w:rPr>
                <w:i/>
                <w:sz w:val="24"/>
                <w:szCs w:val="24"/>
              </w:rPr>
              <w:t>ь</w:t>
            </w:r>
            <w:r w:rsidRPr="00184216">
              <w:rPr>
                <w:i/>
                <w:sz w:val="24"/>
                <w:szCs w:val="24"/>
              </w:rPr>
              <w:t>: Министерство промышленности и энергетики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Ведется работа по разработке отраслевых программ в сфере м</w:t>
            </w:r>
            <w:r w:rsidRPr="00184216">
              <w:rPr>
                <w:b w:val="0"/>
                <w:sz w:val="24"/>
                <w:szCs w:val="24"/>
              </w:rPr>
              <w:t>а</w:t>
            </w:r>
            <w:r w:rsidRPr="00184216">
              <w:rPr>
                <w:b w:val="0"/>
                <w:sz w:val="24"/>
                <w:szCs w:val="24"/>
              </w:rPr>
              <w:t>шиностроения и лесопромышленного комплекса.</w:t>
            </w:r>
          </w:p>
        </w:tc>
      </w:tr>
      <w:tr w:rsidR="00B0023C" w:rsidRPr="00184216" w:rsidTr="00425B4D">
        <w:trPr>
          <w:trHeight w:val="371"/>
        </w:trPr>
        <w:tc>
          <w:tcPr>
            <w:tcW w:w="15120" w:type="dxa"/>
            <w:gridSpan w:val="3"/>
            <w:vAlign w:val="center"/>
          </w:tcPr>
          <w:p w:rsidR="00B0023C" w:rsidRPr="00184216" w:rsidRDefault="00B0023C" w:rsidP="008C23D1">
            <w:pPr>
              <w:keepNext/>
              <w:jc w:val="center"/>
              <w:rPr>
                <w:b/>
                <w:i/>
              </w:rPr>
            </w:pPr>
            <w:r w:rsidRPr="00184216">
              <w:rPr>
                <w:b/>
                <w:i/>
              </w:rPr>
              <w:t>3. Мероприятия в области совершенствования  налоговой политики, создания благоприятных условий для привлечения</w:t>
            </w:r>
          </w:p>
          <w:p w:rsidR="00B0023C" w:rsidRPr="00184216" w:rsidRDefault="00B0023C" w:rsidP="008C23D1">
            <w:pPr>
              <w:pStyle w:val="Title"/>
              <w:keepNext/>
              <w:rPr>
                <w:sz w:val="24"/>
                <w:szCs w:val="24"/>
              </w:rPr>
            </w:pPr>
            <w:r w:rsidRPr="00184216">
              <w:rPr>
                <w:i/>
                <w:sz w:val="24"/>
                <w:szCs w:val="24"/>
              </w:rPr>
              <w:t>инвестиций, повышения эффективности бюджетных расходов и государственных закупок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3.1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</w:pPr>
            <w:r w:rsidRPr="00184216">
              <w:t>Разработка Инвестиционной стратегии Забайкальского края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Исполнитель: Министерство территориального развития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Проект Инвестиционной стратегии Забайкальского края разработан, проведены общественные слушания. Проект размещен в системе управления проектами НПО «Агентство стратегических инициатив по продвижению новых проектов» для проведения предварительной о</w:t>
            </w:r>
            <w:r w:rsidRPr="0018421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б</w:t>
            </w:r>
            <w:r w:rsidRPr="0018421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щественной экспертизы на подтверждение требованиям Стандарта деятельности органов исполнительной власти субъектов Российской Федерации по обеспечению благоприятного инвестиционного клим</w:t>
            </w:r>
            <w:r w:rsidRPr="0018421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а</w:t>
            </w:r>
            <w:r w:rsidRPr="0018421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та.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3.2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</w:pPr>
            <w:r w:rsidRPr="00184216">
              <w:t>Разработка проекта закона Забайкальского края «Об основаниях и условиях предоставления инвестиционного налогового кредита по региональным налогам»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Исполнитель:</w:t>
            </w:r>
            <w:r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184216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Министерство экономического развития 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Разработан и принят Закон Забайкальского края от 01 ноября 2012 года N 738-ЗЗК «Об основаниях и условиях предоставления инвестиционного налогового кредита по региональным нал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гам».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3.3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Разработка проекта закона Забайкальского края «О  государственной поддержке иностранных инвесторов в Забайкальском крае»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Исполнитель:</w:t>
            </w:r>
            <w:r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184216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Министерство экономического развития 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Разработан и принят Закон Забайкальского края от 25 декабря 2012 года № 765-ЗЗК «О государственной поддержке иностра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ных инвестиций в экономику Забайкальского края и о внесении изменения в Закон Забайкальского края «О государственной поддержке инвестиционной деятельности в Забайкальском крае».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3.4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Разработка инвестиционных паспортов муниципальных образований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keepNext/>
              <w:jc w:val="both"/>
              <w:rPr>
                <w:b/>
                <w:i/>
              </w:rPr>
            </w:pPr>
            <w:r w:rsidRPr="00184216">
              <w:rPr>
                <w:b/>
                <w:i/>
              </w:rPr>
              <w:t>Исполнители: Министерство экономического развития, о</w:t>
            </w:r>
            <w:r w:rsidRPr="00184216">
              <w:rPr>
                <w:b/>
                <w:i/>
              </w:rPr>
              <w:t>р</w:t>
            </w:r>
            <w:r w:rsidRPr="00184216">
              <w:rPr>
                <w:b/>
                <w:i/>
              </w:rPr>
              <w:t>ганы местного самоуправления</w:t>
            </w:r>
          </w:p>
          <w:p w:rsidR="00B0023C" w:rsidRPr="00184216" w:rsidRDefault="00B0023C" w:rsidP="008C23D1">
            <w:pPr>
              <w:keepNext/>
              <w:jc w:val="both"/>
            </w:pPr>
            <w:r w:rsidRPr="00184216">
              <w:t>Все муниципальные образования Забайкальского края разработ</w:t>
            </w:r>
            <w:r w:rsidRPr="00184216">
              <w:t>а</w:t>
            </w:r>
            <w:r w:rsidRPr="00184216">
              <w:t>ли инвестиционные паспорта (34 инвестпаспорта).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Министерства экономического развития и промышленной политики Забайкальского края размещено 34 а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туализированных инвестпаспорта.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3.5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Разработка порядка обеспечения обязательного предварительного публичного обсуждения размещаемых заказов на поставки товаров (выполнение работ, оказание услуг) для государственных и муниц</w:t>
            </w:r>
            <w:r w:rsidRPr="00184216">
              <w:t>и</w:t>
            </w:r>
            <w:r w:rsidRPr="00184216">
              <w:t>пальных нужд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Исполнитель: Департамент государственных закупок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Забайкальского края от 26 ноя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ря 2012 года № 510 утвержден Порядок общественного обсужд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ния закупок товаров (работ, услуг) для государственных нужд Забайкальского края и нужд бюджетных учреждений Забайкал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ского края на сумму свыше 1 млрд. рублей</w:t>
            </w:r>
            <w:r w:rsidRPr="001842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184216">
              <w:rPr>
                <w:rStyle w:val="BodyTextChar"/>
                <w:rFonts w:ascii="Times New Roman" w:hAnsi="Times New Roman"/>
                <w:bCs/>
              </w:rPr>
              <w:t>а также рекоменд</w:t>
            </w:r>
            <w:r w:rsidRPr="00184216">
              <w:rPr>
                <w:rStyle w:val="BodyTextChar"/>
                <w:rFonts w:ascii="Times New Roman" w:hAnsi="Times New Roman"/>
                <w:bCs/>
              </w:rPr>
              <w:t>о</w:t>
            </w:r>
            <w:r w:rsidRPr="00184216">
              <w:rPr>
                <w:rStyle w:val="BodyTextChar"/>
                <w:rFonts w:ascii="Times New Roman" w:hAnsi="Times New Roman"/>
                <w:bCs/>
              </w:rPr>
              <w:t>вано органам местного самоуправления муниципальных районов и городских округов принять муниципальные правовые акты, р</w:t>
            </w:r>
            <w:r w:rsidRPr="00184216">
              <w:rPr>
                <w:rStyle w:val="BodyTextChar"/>
                <w:rFonts w:ascii="Times New Roman" w:hAnsi="Times New Roman"/>
                <w:bCs/>
              </w:rPr>
              <w:t>е</w:t>
            </w:r>
            <w:r w:rsidRPr="00184216">
              <w:rPr>
                <w:rStyle w:val="BodyTextChar"/>
                <w:rFonts w:ascii="Times New Roman" w:hAnsi="Times New Roman"/>
                <w:bCs/>
              </w:rPr>
              <w:t>гулирующие порядок общественного обсуждения закупок тов</w:t>
            </w:r>
            <w:r w:rsidRPr="00184216">
              <w:rPr>
                <w:rStyle w:val="BodyTextChar"/>
                <w:rFonts w:ascii="Times New Roman" w:hAnsi="Times New Roman"/>
                <w:bCs/>
              </w:rPr>
              <w:t>а</w:t>
            </w:r>
            <w:r w:rsidRPr="00184216">
              <w:rPr>
                <w:rStyle w:val="BodyTextChar"/>
                <w:rFonts w:ascii="Times New Roman" w:hAnsi="Times New Roman"/>
                <w:bCs/>
              </w:rPr>
              <w:t>ров (работ, услуг) для муниципальных нужд и нужд муниц</w:t>
            </w:r>
            <w:r w:rsidRPr="00184216">
              <w:rPr>
                <w:rStyle w:val="BodyTextChar"/>
                <w:rFonts w:ascii="Times New Roman" w:hAnsi="Times New Roman"/>
                <w:bCs/>
              </w:rPr>
              <w:t>и</w:t>
            </w:r>
            <w:r w:rsidRPr="00184216">
              <w:rPr>
                <w:rStyle w:val="BodyTextChar"/>
                <w:rFonts w:ascii="Times New Roman" w:hAnsi="Times New Roman"/>
                <w:bCs/>
              </w:rPr>
              <w:t>пальных бюджетных учреждений на сумму свыше 1 млрд. ру</w:t>
            </w:r>
            <w:r w:rsidRPr="00184216">
              <w:rPr>
                <w:rStyle w:val="BodyTextChar"/>
                <w:rFonts w:ascii="Times New Roman" w:hAnsi="Times New Roman"/>
                <w:bCs/>
              </w:rPr>
              <w:t>б</w:t>
            </w:r>
            <w:r w:rsidRPr="00184216">
              <w:rPr>
                <w:rStyle w:val="BodyTextChar"/>
                <w:rFonts w:ascii="Times New Roman" w:hAnsi="Times New Roman"/>
                <w:bCs/>
              </w:rPr>
              <w:t>лей.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3.6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Подготовка доклада о реализации мер по обеспечению обязательн</w:t>
            </w:r>
            <w:r w:rsidRPr="00184216">
              <w:t>о</w:t>
            </w:r>
            <w:r w:rsidRPr="00184216">
              <w:t>го предварительного публичного обсуждения размещаемых заказов на поставки товаров (выполнение работ, оказание услуг) для гос</w:t>
            </w:r>
            <w:r w:rsidRPr="00184216">
              <w:t>у</w:t>
            </w:r>
            <w:r w:rsidRPr="00184216">
              <w:t>дарственных и муниципальных нужд на сумму 500 млн.рублей, включая формирование начальной цены контрактов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i/>
                <w:sz w:val="24"/>
                <w:szCs w:val="24"/>
              </w:rPr>
              <w:t>Исполнитель: Министерство экономического развития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В целях реализации поручения Правительства Российской Фед</w:t>
            </w:r>
            <w:r w:rsidRPr="00184216">
              <w:rPr>
                <w:b w:val="0"/>
                <w:sz w:val="24"/>
                <w:szCs w:val="24"/>
              </w:rPr>
              <w:t>е</w:t>
            </w:r>
            <w:r w:rsidRPr="00184216">
              <w:rPr>
                <w:b w:val="0"/>
                <w:sz w:val="24"/>
                <w:szCs w:val="24"/>
              </w:rPr>
              <w:t>рации от 27 октября 2012 года № ДМ-П13-6407 осуществлялся мониторинг проведения государственными и муниципальными заказчиками общественного обсуждения закупок товаров (работ, услуг) для государственных нужд Забайкальского края и нужд бюджетных учреждений Забайкальского края на сумму свыше             1 млрд.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184216">
              <w:rPr>
                <w:b w:val="0"/>
                <w:sz w:val="24"/>
                <w:szCs w:val="24"/>
              </w:rPr>
              <w:t>рублей. По итогам проделанной работы подготовлены и направлены ежеквартальные доклады в Минэкономразвития Ро</w:t>
            </w:r>
            <w:r w:rsidRPr="00184216">
              <w:rPr>
                <w:b w:val="0"/>
                <w:sz w:val="24"/>
                <w:szCs w:val="24"/>
              </w:rPr>
              <w:t>с</w:t>
            </w:r>
            <w:r w:rsidRPr="00184216">
              <w:rPr>
                <w:b w:val="0"/>
                <w:sz w:val="24"/>
                <w:szCs w:val="24"/>
              </w:rPr>
              <w:t xml:space="preserve">сии. 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С 01 января 2013 года закупки товаров (работ, услуг) для гос</w:t>
            </w:r>
            <w:r w:rsidRPr="00184216">
              <w:rPr>
                <w:b w:val="0"/>
                <w:sz w:val="24"/>
                <w:szCs w:val="24"/>
              </w:rPr>
              <w:t>у</w:t>
            </w:r>
            <w:r w:rsidRPr="00184216">
              <w:rPr>
                <w:b w:val="0"/>
                <w:sz w:val="24"/>
                <w:szCs w:val="24"/>
              </w:rPr>
              <w:t>дарственных нужд Забайкальского края и нужд бюджетных у</w:t>
            </w:r>
            <w:r w:rsidRPr="00184216">
              <w:rPr>
                <w:b w:val="0"/>
                <w:sz w:val="24"/>
                <w:szCs w:val="24"/>
              </w:rPr>
              <w:t>ч</w:t>
            </w:r>
            <w:r w:rsidRPr="00184216">
              <w:rPr>
                <w:b w:val="0"/>
                <w:sz w:val="24"/>
                <w:szCs w:val="24"/>
              </w:rPr>
              <w:t>реждений Забайкальского края на сумму свыше 1 млрд.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184216">
              <w:rPr>
                <w:b w:val="0"/>
                <w:sz w:val="24"/>
                <w:szCs w:val="24"/>
              </w:rPr>
              <w:t>рублей не производились.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3.7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Организация обязательного публичного технологического и ценов</w:t>
            </w:r>
            <w:r w:rsidRPr="00184216">
              <w:t>о</w:t>
            </w:r>
            <w:r w:rsidRPr="00184216">
              <w:t>го аудита всех крупных инвестиционных проектов с государстве</w:t>
            </w:r>
            <w:r w:rsidRPr="00184216">
              <w:t>н</w:t>
            </w:r>
            <w:r w:rsidRPr="00184216">
              <w:t>ным участием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Title"/>
              <w:keepNext/>
              <w:jc w:val="both"/>
              <w:rPr>
                <w:i/>
                <w:sz w:val="24"/>
                <w:szCs w:val="24"/>
              </w:rPr>
            </w:pPr>
            <w:r w:rsidRPr="00184216">
              <w:rPr>
                <w:i/>
                <w:sz w:val="24"/>
                <w:szCs w:val="24"/>
              </w:rPr>
              <w:t>Исполнители: Министерство промышленности и энергетики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Проведение ценового аудита влечет за собой увеличение сметной стоимости инвестиционных проектов, реализуемых в рамках краевой адресной инвестиционной программы. В связи с огран</w:t>
            </w:r>
            <w:r w:rsidRPr="00184216">
              <w:rPr>
                <w:b w:val="0"/>
                <w:sz w:val="24"/>
                <w:szCs w:val="24"/>
              </w:rPr>
              <w:t>и</w:t>
            </w:r>
            <w:r w:rsidRPr="00184216">
              <w:rPr>
                <w:b w:val="0"/>
                <w:sz w:val="24"/>
                <w:szCs w:val="24"/>
              </w:rPr>
              <w:t>ченностью лимитов на государственные капитальные вложения публичный технологический и ценовой аудит крупных инвест</w:t>
            </w:r>
            <w:r w:rsidRPr="00184216">
              <w:rPr>
                <w:b w:val="0"/>
                <w:sz w:val="24"/>
                <w:szCs w:val="24"/>
              </w:rPr>
              <w:t>и</w:t>
            </w:r>
            <w:r w:rsidRPr="00184216">
              <w:rPr>
                <w:b w:val="0"/>
                <w:sz w:val="24"/>
                <w:szCs w:val="24"/>
              </w:rPr>
              <w:t>ционных проектов не проводился.</w:t>
            </w:r>
          </w:p>
        </w:tc>
      </w:tr>
      <w:tr w:rsidR="00B0023C" w:rsidRPr="00184216" w:rsidTr="00592415">
        <w:trPr>
          <w:trHeight w:val="362"/>
        </w:trPr>
        <w:tc>
          <w:tcPr>
            <w:tcW w:w="15120" w:type="dxa"/>
            <w:gridSpan w:val="3"/>
            <w:vAlign w:val="center"/>
          </w:tcPr>
          <w:p w:rsidR="00B0023C" w:rsidRPr="00184216" w:rsidRDefault="00B0023C" w:rsidP="008C23D1">
            <w:pPr>
              <w:keepNext/>
              <w:jc w:val="center"/>
              <w:rPr>
                <w:b/>
                <w:i/>
              </w:rPr>
            </w:pPr>
            <w:r w:rsidRPr="00184216">
              <w:rPr>
                <w:b/>
                <w:i/>
              </w:rPr>
              <w:t>4. Мероприятия в области улучшения условий ведения предпринимательской деятельности</w:t>
            </w:r>
          </w:p>
        </w:tc>
      </w:tr>
      <w:tr w:rsidR="00B0023C" w:rsidRPr="00184216" w:rsidTr="007D1E79">
        <w:trPr>
          <w:trHeight w:val="5611"/>
        </w:trPr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4.1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Сокращение сроков прохождения процедур субъектами предприн</w:t>
            </w:r>
            <w:r w:rsidRPr="00184216">
              <w:t>и</w:t>
            </w:r>
            <w:r w:rsidRPr="00184216">
              <w:t>мательской деятельности и стоимости этих процедур в сфере стро</w:t>
            </w:r>
            <w:r w:rsidRPr="00184216">
              <w:t>и</w:t>
            </w:r>
            <w:r w:rsidRPr="00184216">
              <w:t xml:space="preserve">тельства 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keepNext/>
              <w:jc w:val="both"/>
              <w:rPr>
                <w:b/>
                <w:i/>
              </w:rPr>
            </w:pPr>
            <w:r w:rsidRPr="00184216">
              <w:rPr>
                <w:b/>
                <w:i/>
              </w:rPr>
              <w:t>Исполнители: Министерство территориального развития, Департамент государственного имущества и земельных о</w:t>
            </w:r>
            <w:r w:rsidRPr="00184216">
              <w:rPr>
                <w:b/>
                <w:i/>
              </w:rPr>
              <w:t>т</w:t>
            </w:r>
            <w:r w:rsidRPr="00184216">
              <w:rPr>
                <w:b/>
                <w:i/>
              </w:rPr>
              <w:t>ношений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Административным регламентом Министерства территориальн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го развития Забайкальского края по исполнению государстве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ной функции по выдаче разрешения на строительство установл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ны четкие временные режимы прохождения документов на пол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чение разрешения, а также возможность уведомления заявителя о принятых решениях по телефону (приказ Министерства террит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риального развития Забайкальского края от 29 марта 2011 года    № 147).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В административный регламент внесены изменения в части взаимодействия с Многофункциональным центром предоставл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ния государственных и муниципальных услуг Забайкальского края (приказ Минтерразвития Забайкальского края от 27 ноября 2013 года № 55).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Генерального плана города Читы, ра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работки проектов планировок сокращены сроки предоставления земельных участков для целей нежилищного капитального строительства в среднем до 195 дней.</w:t>
            </w:r>
          </w:p>
        </w:tc>
      </w:tr>
      <w:tr w:rsidR="00B0023C" w:rsidRPr="00184216" w:rsidTr="007D1E79">
        <w:trPr>
          <w:trHeight w:val="2881"/>
        </w:trPr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4.2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Сокращение сроков прохождения процедур субъектами предприн</w:t>
            </w:r>
            <w:r w:rsidRPr="00184216">
              <w:t>и</w:t>
            </w:r>
            <w:r w:rsidRPr="00184216">
              <w:t>мательской деятельности и стоимости этих процедур при подключ</w:t>
            </w:r>
            <w:r w:rsidRPr="00184216">
              <w:t>е</w:t>
            </w:r>
            <w:r w:rsidRPr="00184216">
              <w:t>нии к сетям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keepNext/>
              <w:jc w:val="both"/>
              <w:rPr>
                <w:b/>
                <w:i/>
              </w:rPr>
            </w:pPr>
            <w:r w:rsidRPr="00184216">
              <w:rPr>
                <w:b/>
                <w:i/>
              </w:rPr>
              <w:t>Исполнитель: Министерство территориального развития</w:t>
            </w:r>
          </w:p>
          <w:p w:rsidR="00B0023C" w:rsidRPr="00184216" w:rsidRDefault="00B0023C" w:rsidP="008C23D1">
            <w:pPr>
              <w:keepNext/>
              <w:jc w:val="both"/>
            </w:pPr>
            <w:r w:rsidRPr="00184216">
              <w:t>С целью сокращения сроков прохождения процедур субъектами предпринимательской деятельности и стоимости этих процедур при подключении к сетям специализированной организацией по привлечению инвестиций и работе с инвесторами ОАО «Заба</w:t>
            </w:r>
            <w:r w:rsidRPr="00184216">
              <w:t>й</w:t>
            </w:r>
            <w:r w:rsidRPr="00184216">
              <w:t>кальский инвестиционный фонд» (далее - Фонд), проводится р</w:t>
            </w:r>
            <w:r w:rsidRPr="00184216">
              <w:t>а</w:t>
            </w:r>
            <w:r w:rsidRPr="00184216">
              <w:t>бота, направленная на организацию взаимодействия участников инвестиционного проекта по принципу «одного окна». В насто</w:t>
            </w:r>
            <w:r w:rsidRPr="00184216">
              <w:t>я</w:t>
            </w:r>
            <w:r w:rsidRPr="00184216">
              <w:t>щее время разработан проек</w:t>
            </w:r>
            <w:r>
              <w:t>т</w:t>
            </w:r>
            <w:r w:rsidRPr="00184216">
              <w:t xml:space="preserve"> регламента сопровождения инв</w:t>
            </w:r>
            <w:r w:rsidRPr="00184216">
              <w:t>е</w:t>
            </w:r>
            <w:r w:rsidRPr="00184216">
              <w:t>стиционных проектов по принципу «одного окна».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4.3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Разработка проекта закона Забайкальского края «Об уполномоче</w:t>
            </w:r>
            <w:r w:rsidRPr="00184216">
              <w:t>н</w:t>
            </w:r>
            <w:r w:rsidRPr="00184216">
              <w:t>ном по защите прав предпринимателей»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keepNext/>
              <w:jc w:val="both"/>
              <w:rPr>
                <w:b/>
                <w:i/>
              </w:rPr>
            </w:pPr>
            <w:r w:rsidRPr="00184216">
              <w:rPr>
                <w:b/>
                <w:i/>
              </w:rPr>
              <w:t>Исполнитель: Министерство экономического развития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Разработан проект закона «Об уполномоченном по защите                  прав предпринимателей», который в соответствии с распоряж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нием Губернатора Забайкальского края от 29 декабря 2012 года № 631-р «Об утверждении Перечня проектов законов Забайкал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ского края, вносимых Губернатором Забайкальского края, по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лежащих общественному обсуждению в 2013 году» прошел пр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цедуру общественного обсуждения.</w:t>
            </w:r>
          </w:p>
          <w:bookmarkEnd w:id="0"/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04 декабря 2013 года законопроект принят в первом чтении.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4.4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Организация работы по привлечению иностранных организаций, о</w:t>
            </w:r>
            <w:r w:rsidRPr="00184216">
              <w:t>б</w:t>
            </w:r>
            <w:r w:rsidRPr="00184216">
              <w:t>ладающих современными технологиями и управленческими комп</w:t>
            </w:r>
            <w:r w:rsidRPr="00184216">
              <w:t>е</w:t>
            </w:r>
            <w:r w:rsidRPr="00184216">
              <w:t>тенциями, к участию в конкурсах и аукционах на строительство а</w:t>
            </w:r>
            <w:r w:rsidRPr="00184216">
              <w:t>в</w:t>
            </w:r>
            <w:r w:rsidRPr="00184216">
              <w:t>томобильных дорог регионального значения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keepNext/>
              <w:jc w:val="both"/>
              <w:rPr>
                <w:b/>
                <w:i/>
              </w:rPr>
            </w:pPr>
            <w:r w:rsidRPr="00184216">
              <w:rPr>
                <w:b/>
                <w:i/>
              </w:rPr>
              <w:t>Исполнитель: Министерство территориального развития</w:t>
            </w:r>
          </w:p>
          <w:p w:rsidR="00B0023C" w:rsidRPr="00184216" w:rsidRDefault="00B0023C" w:rsidP="008C23D1">
            <w:pPr>
              <w:keepNext/>
              <w:jc w:val="both"/>
            </w:pPr>
            <w:r w:rsidRPr="00184216">
              <w:t>В соответствии с Федеральным Законом от 21 июля 2005 года              № 94-ФЗ «О размещении заказов на поставки товаров, выполн</w:t>
            </w:r>
            <w:r w:rsidRPr="00184216">
              <w:t>е</w:t>
            </w:r>
            <w:r w:rsidRPr="00184216">
              <w:t>ние работ, оказание услуг для государственных и муниципал</w:t>
            </w:r>
            <w:r w:rsidRPr="00184216">
              <w:t>ь</w:t>
            </w:r>
            <w:r w:rsidRPr="00184216">
              <w:t>ных нужд» в Забайкальском крае все дорожные работы пров</w:t>
            </w:r>
            <w:r w:rsidRPr="00184216">
              <w:t>о</w:t>
            </w:r>
            <w:r w:rsidRPr="00184216">
              <w:t>дятся на основании проведения электронных торгов (аукционов) на право заключения контрактов на выполнение работ.</w:t>
            </w:r>
          </w:p>
          <w:p w:rsidR="00B0023C" w:rsidRPr="00184216" w:rsidRDefault="00B0023C" w:rsidP="008C23D1">
            <w:pPr>
              <w:keepNext/>
              <w:jc w:val="both"/>
            </w:pPr>
            <w:r w:rsidRPr="00184216">
              <w:t>Представители иностранных компаний в порядке, установленном федеральным законодательством, вправе участвовать в аукционе (конкурсе) на право заключения контракта на выполнение работ по строительству и реконструкции автомобильных дорог. Однако иностранные компании не принимают участия в аукционах, к</w:t>
            </w:r>
            <w:r w:rsidRPr="00184216">
              <w:t>а</w:t>
            </w:r>
            <w:r w:rsidRPr="00184216">
              <w:t>сающихся строительства автодорог, по причинам низкой стоим</w:t>
            </w:r>
            <w:r w:rsidRPr="00184216">
              <w:t>о</w:t>
            </w:r>
            <w:r w:rsidRPr="00184216">
              <w:t>сти</w:t>
            </w:r>
            <w:r>
              <w:t xml:space="preserve"> контрактов</w:t>
            </w:r>
            <w:r w:rsidRPr="00184216">
              <w:t>.</w:t>
            </w:r>
          </w:p>
        </w:tc>
      </w:tr>
      <w:tr w:rsidR="00B0023C" w:rsidRPr="00184216" w:rsidTr="00313ACC">
        <w:trPr>
          <w:trHeight w:val="368"/>
        </w:trPr>
        <w:tc>
          <w:tcPr>
            <w:tcW w:w="15120" w:type="dxa"/>
            <w:gridSpan w:val="3"/>
            <w:vAlign w:val="center"/>
          </w:tcPr>
          <w:p w:rsidR="00B0023C" w:rsidRPr="00184216" w:rsidRDefault="00B0023C" w:rsidP="008C23D1">
            <w:pPr>
              <w:pStyle w:val="Title"/>
              <w:keepNext/>
              <w:rPr>
                <w:sz w:val="24"/>
                <w:szCs w:val="24"/>
              </w:rPr>
            </w:pPr>
            <w:r w:rsidRPr="00184216">
              <w:rPr>
                <w:i/>
                <w:sz w:val="24"/>
                <w:szCs w:val="24"/>
              </w:rPr>
              <w:t>5. Мероприятия в области инновационного развития экономики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5.1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Разработка и реализация программ инновационного развития бю</w:t>
            </w:r>
            <w:r w:rsidRPr="00184216">
              <w:t>д</w:t>
            </w:r>
            <w:r w:rsidRPr="00184216">
              <w:t>жетных учреждений и компаний с государственным участием Заба</w:t>
            </w:r>
            <w:r w:rsidRPr="00184216">
              <w:t>й</w:t>
            </w:r>
            <w:r w:rsidRPr="00184216">
              <w:t xml:space="preserve">кальского края 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pStyle w:val="Title"/>
              <w:keepNext/>
              <w:jc w:val="both"/>
              <w:rPr>
                <w:i/>
                <w:sz w:val="24"/>
                <w:szCs w:val="24"/>
              </w:rPr>
            </w:pPr>
            <w:r w:rsidRPr="00184216">
              <w:rPr>
                <w:i/>
                <w:sz w:val="24"/>
                <w:szCs w:val="24"/>
              </w:rPr>
              <w:t>Исполнитель: Министерство экономического развития</w:t>
            </w:r>
          </w:p>
          <w:p w:rsidR="00B0023C" w:rsidRPr="00184216" w:rsidRDefault="00B0023C" w:rsidP="008C23D1">
            <w:pPr>
              <w:keepNext/>
              <w:jc w:val="both"/>
            </w:pPr>
            <w:r w:rsidRPr="00184216">
              <w:t>Разработан и принят Закон Забайкальского края от 28 октября 2013 года № 865-ЗЗК «О внесении изменений в Закон Забайкал</w:t>
            </w:r>
            <w:r w:rsidRPr="00184216">
              <w:t>ь</w:t>
            </w:r>
            <w:r w:rsidRPr="00184216">
              <w:t xml:space="preserve">ского края «Об инновационной деятельности в Забайкальском крае», </w:t>
            </w:r>
            <w:r w:rsidRPr="00184216">
              <w:rPr>
                <w:bCs/>
              </w:rPr>
              <w:t>направленный на повышение инновационной составля</w:t>
            </w:r>
            <w:r w:rsidRPr="00184216">
              <w:rPr>
                <w:bCs/>
              </w:rPr>
              <w:t>ю</w:t>
            </w:r>
            <w:r w:rsidRPr="00184216">
              <w:rPr>
                <w:bCs/>
              </w:rPr>
              <w:t>щей в расходах краевого бюджета и дополнительное стимулир</w:t>
            </w:r>
            <w:r w:rsidRPr="00184216">
              <w:rPr>
                <w:bCs/>
              </w:rPr>
              <w:t>о</w:t>
            </w:r>
            <w:r w:rsidRPr="00184216">
              <w:rPr>
                <w:bCs/>
              </w:rPr>
              <w:t xml:space="preserve">вание инновационной активности во всех сферах деятельности. </w:t>
            </w:r>
          </w:p>
          <w:p w:rsidR="00B0023C" w:rsidRPr="00184216" w:rsidRDefault="00B0023C" w:rsidP="008C23D1">
            <w:pPr>
              <w:keepNext/>
              <w:jc w:val="both"/>
            </w:pPr>
            <w:r w:rsidRPr="00184216">
              <w:t>Разработаны и направлены на согласование в заинтересованные органы исполнительной власти Забайкальского края проекты правовых актов Правительства Забайкальского края:</w:t>
            </w:r>
          </w:p>
          <w:p w:rsidR="00B0023C" w:rsidRPr="00184216" w:rsidRDefault="00B0023C" w:rsidP="008C23D1">
            <w:pPr>
              <w:keepNext/>
              <w:jc w:val="both"/>
            </w:pPr>
            <w:r w:rsidRPr="00184216">
              <w:t>- постановления Правительства Забайкальского края «</w:t>
            </w:r>
            <w:r w:rsidRPr="00184216">
              <w:rPr>
                <w:bCs/>
              </w:rPr>
              <w:t>Об утве</w:t>
            </w:r>
            <w:r w:rsidRPr="00184216">
              <w:rPr>
                <w:bCs/>
              </w:rPr>
              <w:t>р</w:t>
            </w:r>
            <w:r w:rsidRPr="00184216">
              <w:rPr>
                <w:bCs/>
              </w:rPr>
              <w:t xml:space="preserve">ждении Положения </w:t>
            </w:r>
            <w:r w:rsidRPr="00184216">
              <w:t>о порядке разработки, реализации и монит</w:t>
            </w:r>
            <w:r w:rsidRPr="00184216">
              <w:t>о</w:t>
            </w:r>
            <w:r w:rsidRPr="00184216">
              <w:t>ринга программ инновационного развития краевых государс</w:t>
            </w:r>
            <w:r w:rsidRPr="00184216">
              <w:t>т</w:t>
            </w:r>
            <w:r w:rsidRPr="00184216">
              <w:t>венных учреждений, координация и регулирование деятельности которых возложены на исполнительные органы государственной власти Забайкальского края, государственных унитарных пре</w:t>
            </w:r>
            <w:r w:rsidRPr="00184216">
              <w:t>д</w:t>
            </w:r>
            <w:r w:rsidRPr="00184216">
              <w:t>приятий и хозяйственных обществ, акции (доли) в уставном к</w:t>
            </w:r>
            <w:r w:rsidRPr="00184216">
              <w:t>а</w:t>
            </w:r>
            <w:r w:rsidRPr="00184216">
              <w:t>питале которых находятся в собственности Забайкальского края»;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/>
                <w:sz w:val="24"/>
                <w:szCs w:val="24"/>
              </w:rPr>
              <w:t>- распоряжения Правительства Забайкальского края «О</w:t>
            </w:r>
            <w:r w:rsidRPr="00184216">
              <w:rPr>
                <w:rFonts w:ascii="Times New Roman" w:hAnsi="Times New Roman"/>
                <w:bCs/>
                <w:sz w:val="24"/>
                <w:szCs w:val="24"/>
              </w:rPr>
              <w:t>б уст</w:t>
            </w:r>
            <w:r w:rsidRPr="0018421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84216">
              <w:rPr>
                <w:rFonts w:ascii="Times New Roman" w:hAnsi="Times New Roman"/>
                <w:bCs/>
                <w:sz w:val="24"/>
                <w:szCs w:val="24"/>
              </w:rPr>
              <w:t xml:space="preserve">новлении </w:t>
            </w:r>
            <w:r w:rsidRPr="00184216">
              <w:rPr>
                <w:rFonts w:ascii="Times New Roman" w:hAnsi="Times New Roman"/>
                <w:sz w:val="24"/>
                <w:szCs w:val="24"/>
              </w:rPr>
              <w:t>доли инновационных товаров, работ, услуг в общем годовом объеме закупок товаров, выполняемых работ, оказыва</w:t>
            </w:r>
            <w:r w:rsidRPr="00184216">
              <w:rPr>
                <w:rFonts w:ascii="Times New Roman" w:hAnsi="Times New Roman"/>
                <w:sz w:val="24"/>
                <w:szCs w:val="24"/>
              </w:rPr>
              <w:t>е</w:t>
            </w:r>
            <w:r w:rsidRPr="00184216">
              <w:rPr>
                <w:rFonts w:ascii="Times New Roman" w:hAnsi="Times New Roman"/>
                <w:sz w:val="24"/>
                <w:szCs w:val="24"/>
              </w:rPr>
              <w:t>мых услуг для государственных нужд и нужд бюджетных учре</w:t>
            </w:r>
            <w:r w:rsidRPr="00184216">
              <w:rPr>
                <w:rFonts w:ascii="Times New Roman" w:hAnsi="Times New Roman"/>
                <w:sz w:val="24"/>
                <w:szCs w:val="24"/>
              </w:rPr>
              <w:t>ж</w:t>
            </w:r>
            <w:r w:rsidRPr="00184216">
              <w:rPr>
                <w:rFonts w:ascii="Times New Roman" w:hAnsi="Times New Roman"/>
                <w:sz w:val="24"/>
                <w:szCs w:val="24"/>
              </w:rPr>
              <w:t>дений Забайкальского края».</w:t>
            </w:r>
          </w:p>
        </w:tc>
      </w:tr>
      <w:tr w:rsidR="00B0023C" w:rsidRPr="00184216" w:rsidTr="00313ACC">
        <w:trPr>
          <w:trHeight w:val="339"/>
        </w:trPr>
        <w:tc>
          <w:tcPr>
            <w:tcW w:w="15120" w:type="dxa"/>
            <w:gridSpan w:val="3"/>
            <w:vAlign w:val="center"/>
          </w:tcPr>
          <w:p w:rsidR="00B0023C" w:rsidRPr="00184216" w:rsidRDefault="00B0023C" w:rsidP="008C23D1">
            <w:pPr>
              <w:pStyle w:val="Title"/>
              <w:keepNext/>
              <w:rPr>
                <w:sz w:val="24"/>
                <w:szCs w:val="24"/>
              </w:rPr>
            </w:pPr>
            <w:r w:rsidRPr="00184216">
              <w:rPr>
                <w:i/>
                <w:sz w:val="24"/>
                <w:szCs w:val="24"/>
              </w:rPr>
              <w:t xml:space="preserve">6.  </w:t>
            </w:r>
            <w:r w:rsidRPr="00184216">
              <w:rPr>
                <w:bCs/>
                <w:i/>
                <w:sz w:val="24"/>
                <w:szCs w:val="24"/>
              </w:rPr>
              <w:t>Мероприятия в области приватизации и совершенствования управления государственным имуществом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6.1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Внесение изменений в Прогнозный план (программу) приватизации государственного имущества Забайкальского края на 2013 – 2015 г</w:t>
            </w:r>
            <w:r w:rsidRPr="00184216">
              <w:t>о</w:t>
            </w:r>
            <w:r w:rsidRPr="00184216">
              <w:t>ды с учетом завершения до 2016 года выхода Забайкальского края из компаний, деятельность которых не связана с исполнением полн</w:t>
            </w:r>
            <w:r w:rsidRPr="00184216">
              <w:t>о</w:t>
            </w:r>
            <w:r w:rsidRPr="00184216">
              <w:t>мочий субъекта Российской Федерации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keepNext/>
              <w:jc w:val="both"/>
              <w:rPr>
                <w:b/>
                <w:i/>
              </w:rPr>
            </w:pPr>
            <w:r w:rsidRPr="00184216">
              <w:rPr>
                <w:b/>
                <w:i/>
              </w:rPr>
              <w:t>Исполнитель: Департамент государственного имущества и земельных отношений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Распоряжением Правительства Забайкальского края от 25 дека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ря 2012 года № 665-р в Прогнозный план (программу) приват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зации государственного имущества Забайкальского края на 2013-2015 годы внесены изменения, в соответствии с которыми: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- в Перечень открытых акционерных обществ (обществ с огран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ченной ответственностью), находящихся в государственной со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ственности Забайкальского края, акции (доли) которых планир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ется приватизировать в 2013-2015 годах, дополнительно включ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но 9 организаций;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- в Перечень государственных предприятий Забайкальского края, которые планируется приватизировать в 2013-2015 годах, допо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нительно включено 4 организации.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6.2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Разработка и реализация компаниями, в которых Забайкальский край владеет более чем 50 процентами акций, программ отчуждения н</w:t>
            </w:r>
            <w:r w:rsidRPr="00184216">
              <w:t>е</w:t>
            </w:r>
            <w:r w:rsidRPr="00184216">
              <w:t>профильных активов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keepNext/>
              <w:jc w:val="both"/>
              <w:rPr>
                <w:b/>
                <w:i/>
              </w:rPr>
            </w:pPr>
            <w:r w:rsidRPr="00184216">
              <w:rPr>
                <w:b/>
                <w:i/>
              </w:rPr>
              <w:t>Исполнитель: Департамент государственного имущества и земельных отношений</w:t>
            </w:r>
          </w:p>
          <w:p w:rsidR="00B0023C" w:rsidRPr="00184216" w:rsidRDefault="00B0023C" w:rsidP="008C23D1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Департаментом направлены письма хозяйственным обществам, в которых доля акций Забайкальского края превышает 50 %, с предложением провести анализ активов на предмет непрофил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ности и разработать программы отчуждения непрофильных акт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вов. В результате проведенных ревизий хозяйственными общес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 xml:space="preserve">вами непрофильные активы не выявлены. </w:t>
            </w:r>
          </w:p>
        </w:tc>
      </w:tr>
      <w:tr w:rsidR="00B0023C" w:rsidRPr="00184216" w:rsidTr="00592415">
        <w:tc>
          <w:tcPr>
            <w:tcW w:w="756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6.3</w:t>
            </w:r>
          </w:p>
        </w:tc>
        <w:tc>
          <w:tcPr>
            <w:tcW w:w="7372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Оптимизация сети краевых учреждений и предприятий в целях ус</w:t>
            </w:r>
            <w:r w:rsidRPr="00184216">
              <w:t>т</w:t>
            </w:r>
            <w:r w:rsidRPr="00184216">
              <w:t>ранения дублирующих функций и сокращения расходов бюджета Забайкальского края</w:t>
            </w:r>
          </w:p>
        </w:tc>
        <w:tc>
          <w:tcPr>
            <w:tcW w:w="6992" w:type="dxa"/>
          </w:tcPr>
          <w:p w:rsidR="00B0023C" w:rsidRPr="00184216" w:rsidRDefault="00B0023C" w:rsidP="008C23D1">
            <w:pPr>
              <w:keepNext/>
              <w:jc w:val="both"/>
              <w:rPr>
                <w:b/>
                <w:i/>
              </w:rPr>
            </w:pPr>
            <w:r w:rsidRPr="00184216">
              <w:rPr>
                <w:b/>
                <w:i/>
              </w:rPr>
              <w:t>Исполнитель: Департамент государственного имущества и земельных отношений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Работа по оптимизации сети государственных предприятий и у</w:t>
            </w:r>
            <w:r w:rsidRPr="00184216">
              <w:rPr>
                <w:b w:val="0"/>
                <w:sz w:val="24"/>
                <w:szCs w:val="24"/>
              </w:rPr>
              <w:t>ч</w:t>
            </w:r>
            <w:r w:rsidRPr="00184216">
              <w:rPr>
                <w:b w:val="0"/>
                <w:sz w:val="24"/>
                <w:szCs w:val="24"/>
              </w:rPr>
              <w:t>реждений велась по следующим направлениям: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- сокращение численности краевых унитарных предприятий п</w:t>
            </w:r>
            <w:r w:rsidRPr="00184216">
              <w:rPr>
                <w:b w:val="0"/>
                <w:sz w:val="24"/>
                <w:szCs w:val="24"/>
              </w:rPr>
              <w:t>у</w:t>
            </w:r>
            <w:r w:rsidRPr="00184216">
              <w:rPr>
                <w:b w:val="0"/>
                <w:sz w:val="24"/>
                <w:szCs w:val="24"/>
              </w:rPr>
              <w:t>тем их ликвидации и приватизации, ликвидация краевых учре</w:t>
            </w:r>
            <w:r w:rsidRPr="00184216">
              <w:rPr>
                <w:b w:val="0"/>
                <w:sz w:val="24"/>
                <w:szCs w:val="24"/>
              </w:rPr>
              <w:t>ж</w:t>
            </w:r>
            <w:r w:rsidRPr="00184216">
              <w:rPr>
                <w:b w:val="0"/>
                <w:sz w:val="24"/>
                <w:szCs w:val="24"/>
              </w:rPr>
              <w:t>дений;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- сокращение численности краевых государственных учреждений путем реорганизации в форме слияния и присоединения;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- перепрофилирование краевых государственных учреждений;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- разработка нормативной правовой базы Забайкальского края, регулирующей деятельность учреждений, приведение сущес</w:t>
            </w:r>
            <w:r w:rsidRPr="00184216">
              <w:rPr>
                <w:b w:val="0"/>
                <w:sz w:val="24"/>
                <w:szCs w:val="24"/>
              </w:rPr>
              <w:t>т</w:t>
            </w:r>
            <w:r w:rsidRPr="00184216">
              <w:rPr>
                <w:b w:val="0"/>
                <w:sz w:val="24"/>
                <w:szCs w:val="24"/>
              </w:rPr>
              <w:t>вующей нормативной правовой базы в соответствие с действу</w:t>
            </w:r>
            <w:r w:rsidRPr="00184216">
              <w:rPr>
                <w:b w:val="0"/>
                <w:sz w:val="24"/>
                <w:szCs w:val="24"/>
              </w:rPr>
              <w:t>ю</w:t>
            </w:r>
            <w:r w:rsidRPr="00184216">
              <w:rPr>
                <w:b w:val="0"/>
                <w:sz w:val="24"/>
                <w:szCs w:val="24"/>
              </w:rPr>
              <w:t>щим законодательством;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- создание краевых автономных, бюджетных и казенных учре</w:t>
            </w:r>
            <w:r w:rsidRPr="00184216">
              <w:rPr>
                <w:b w:val="0"/>
                <w:sz w:val="24"/>
                <w:szCs w:val="24"/>
              </w:rPr>
              <w:t>ж</w:t>
            </w:r>
            <w:r w:rsidRPr="00184216">
              <w:rPr>
                <w:b w:val="0"/>
                <w:sz w:val="24"/>
                <w:szCs w:val="24"/>
              </w:rPr>
              <w:t>дений, для исполнения полномочий органов государственной власти Забайкальского края.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Проведено 7 заседаний комиссии по принятию решений о созд</w:t>
            </w:r>
            <w:r w:rsidRPr="00184216">
              <w:rPr>
                <w:b w:val="0"/>
                <w:sz w:val="24"/>
                <w:szCs w:val="24"/>
              </w:rPr>
              <w:t>а</w:t>
            </w:r>
            <w:r w:rsidRPr="00184216">
              <w:rPr>
                <w:b w:val="0"/>
                <w:sz w:val="24"/>
                <w:szCs w:val="24"/>
              </w:rPr>
              <w:t>нии государственных унитарных предприятий, государственных учреждений и участию Забайкальского края в иных организациях (рассмотрено 28 вопросов).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В ходе мероприятий по оптимизации краевой собственности р</w:t>
            </w:r>
            <w:r w:rsidRPr="00184216">
              <w:rPr>
                <w:b w:val="0"/>
                <w:sz w:val="24"/>
                <w:szCs w:val="24"/>
              </w:rPr>
              <w:t>е</w:t>
            </w:r>
            <w:r w:rsidRPr="00184216">
              <w:rPr>
                <w:b w:val="0"/>
                <w:sz w:val="24"/>
                <w:szCs w:val="24"/>
              </w:rPr>
              <w:t>организовано 26 краевых государственных учреждений, в стадии реорганизации находится 17 государственных учреждений.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В процессе работы по ликвидации предприятий и учреждений ликвидировано 1 унитарное предприятие, 5 краевых государс</w:t>
            </w:r>
            <w:r w:rsidRPr="00184216">
              <w:rPr>
                <w:b w:val="0"/>
                <w:sz w:val="24"/>
                <w:szCs w:val="24"/>
              </w:rPr>
              <w:t>т</w:t>
            </w:r>
            <w:r w:rsidRPr="00184216">
              <w:rPr>
                <w:b w:val="0"/>
                <w:sz w:val="24"/>
                <w:szCs w:val="24"/>
              </w:rPr>
              <w:t>венных учреждений, в стадии ликвидации находится 4 краевых государственных учреждения.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В ходе работы по изменению типа краевых учреждений создано 3 учреждения, в том числе 2 автономных.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В результате проведенных мероприятий по состоянию на 01 я</w:t>
            </w:r>
            <w:r w:rsidRPr="00184216">
              <w:rPr>
                <w:b w:val="0"/>
                <w:sz w:val="24"/>
                <w:szCs w:val="24"/>
              </w:rPr>
              <w:t>н</w:t>
            </w:r>
            <w:r w:rsidRPr="00184216">
              <w:rPr>
                <w:b w:val="0"/>
                <w:sz w:val="24"/>
                <w:szCs w:val="24"/>
              </w:rPr>
              <w:t>варя 2013 года в собственности края находится: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- 411 краевых государственных учреждений, в том числе 289 - бюджетных, 90 - казенных, 32 – автономных;</w:t>
            </w:r>
          </w:p>
          <w:p w:rsidR="00B0023C" w:rsidRPr="00184216" w:rsidRDefault="00B0023C" w:rsidP="008C23D1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- 18 унитарных предприятий (в том числе 2 - казенных).</w:t>
            </w:r>
          </w:p>
        </w:tc>
      </w:tr>
    </w:tbl>
    <w:p w:rsidR="00B0023C" w:rsidRPr="00184216" w:rsidRDefault="00B0023C" w:rsidP="008C23D1">
      <w:pPr>
        <w:pStyle w:val="Title"/>
        <w:keepNext/>
        <w:rPr>
          <w:b w:val="0"/>
          <w:sz w:val="40"/>
          <w:szCs w:val="40"/>
        </w:rPr>
      </w:pPr>
    </w:p>
    <w:p w:rsidR="00B0023C" w:rsidRPr="00184216" w:rsidRDefault="00B0023C" w:rsidP="008C23D1">
      <w:pPr>
        <w:pStyle w:val="Title"/>
        <w:keepNext/>
        <w:rPr>
          <w:b w:val="0"/>
          <w:sz w:val="40"/>
          <w:szCs w:val="40"/>
        </w:rPr>
      </w:pPr>
      <w:r w:rsidRPr="00184216">
        <w:rPr>
          <w:b w:val="0"/>
          <w:sz w:val="40"/>
          <w:szCs w:val="40"/>
        </w:rPr>
        <w:t>___________</w:t>
      </w: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sz w:val="28"/>
          <w:szCs w:val="28"/>
        </w:rPr>
      </w:pPr>
    </w:p>
    <w:p w:rsidR="00B0023C" w:rsidRPr="00184216" w:rsidRDefault="00B0023C" w:rsidP="008C23D1">
      <w:pPr>
        <w:keepNext/>
        <w:jc w:val="center"/>
        <w:rPr>
          <w:b/>
          <w:bCs/>
          <w:sz w:val="28"/>
          <w:szCs w:val="28"/>
        </w:rPr>
      </w:pPr>
      <w:r w:rsidRPr="00184216">
        <w:rPr>
          <w:b/>
          <w:sz w:val="28"/>
          <w:szCs w:val="28"/>
        </w:rPr>
        <w:t>Отчет о ходе выполнения Программы</w:t>
      </w:r>
      <w:r w:rsidRPr="00184216">
        <w:rPr>
          <w:b/>
          <w:bCs/>
          <w:sz w:val="28"/>
          <w:szCs w:val="28"/>
        </w:rPr>
        <w:t xml:space="preserve"> по достижению целевых показателей, </w:t>
      </w:r>
    </w:p>
    <w:p w:rsidR="00B0023C" w:rsidRPr="00184216" w:rsidRDefault="00B0023C" w:rsidP="008C23D1">
      <w:pPr>
        <w:keepNext/>
        <w:jc w:val="center"/>
        <w:rPr>
          <w:b/>
          <w:bCs/>
          <w:sz w:val="28"/>
          <w:szCs w:val="28"/>
        </w:rPr>
      </w:pPr>
      <w:r w:rsidRPr="00184216">
        <w:rPr>
          <w:b/>
          <w:bCs/>
          <w:sz w:val="28"/>
          <w:szCs w:val="28"/>
        </w:rPr>
        <w:t>установленных Указом Президента Российской Федерации от 07 мая 2012 года № 596</w:t>
      </w:r>
    </w:p>
    <w:p w:rsidR="00B0023C" w:rsidRPr="00184216" w:rsidRDefault="00B0023C" w:rsidP="008C23D1">
      <w:pPr>
        <w:keepNext/>
        <w:jc w:val="center"/>
        <w:rPr>
          <w:b/>
          <w:bCs/>
          <w:sz w:val="28"/>
          <w:szCs w:val="28"/>
        </w:rPr>
      </w:pPr>
      <w:r w:rsidRPr="00184216">
        <w:rPr>
          <w:b/>
          <w:bCs/>
          <w:sz w:val="28"/>
          <w:szCs w:val="28"/>
        </w:rPr>
        <w:t>«О долгосрочной государственной экономической политике» за 2013 год</w:t>
      </w:r>
    </w:p>
    <w:p w:rsidR="00B0023C" w:rsidRPr="00184216" w:rsidRDefault="00B0023C" w:rsidP="008C23D1">
      <w:pPr>
        <w:keepNext/>
        <w:jc w:val="center"/>
        <w:rPr>
          <w:b/>
          <w:bCs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860"/>
        <w:gridCol w:w="2340"/>
        <w:gridCol w:w="2700"/>
        <w:gridCol w:w="4500"/>
      </w:tblGrid>
      <w:tr w:rsidR="00B0023C" w:rsidRPr="00184216" w:rsidTr="009356AF">
        <w:trPr>
          <w:trHeight w:val="318"/>
        </w:trPr>
        <w:tc>
          <w:tcPr>
            <w:tcW w:w="720" w:type="dxa"/>
            <w:vMerge w:val="restart"/>
          </w:tcPr>
          <w:p w:rsidR="00B0023C" w:rsidRPr="00184216" w:rsidRDefault="00B0023C" w:rsidP="008C23D1">
            <w:pPr>
              <w:keepNext/>
              <w:jc w:val="center"/>
              <w:rPr>
                <w:b/>
                <w:bCs/>
              </w:rPr>
            </w:pPr>
            <w:r w:rsidRPr="00184216">
              <w:rPr>
                <w:b/>
                <w:bCs/>
              </w:rPr>
              <w:t>№ п/п</w:t>
            </w:r>
          </w:p>
        </w:tc>
        <w:tc>
          <w:tcPr>
            <w:tcW w:w="4860" w:type="dxa"/>
            <w:vMerge w:val="restart"/>
            <w:vAlign w:val="center"/>
          </w:tcPr>
          <w:p w:rsidR="00B0023C" w:rsidRPr="00184216" w:rsidRDefault="00B0023C" w:rsidP="008C23D1">
            <w:pPr>
              <w:keepNext/>
              <w:ind w:right="79"/>
              <w:jc w:val="center"/>
              <w:rPr>
                <w:b/>
                <w:bCs/>
              </w:rPr>
            </w:pPr>
            <w:r w:rsidRPr="00184216">
              <w:rPr>
                <w:b/>
                <w:sz w:val="22"/>
                <w:szCs w:val="22"/>
              </w:rPr>
              <w:t>Целевые показатели</w:t>
            </w:r>
          </w:p>
        </w:tc>
        <w:tc>
          <w:tcPr>
            <w:tcW w:w="5040" w:type="dxa"/>
            <w:gridSpan w:val="2"/>
            <w:vAlign w:val="center"/>
          </w:tcPr>
          <w:p w:rsidR="00B0023C" w:rsidRPr="00184216" w:rsidRDefault="00B0023C" w:rsidP="008C23D1">
            <w:pPr>
              <w:keepNext/>
              <w:jc w:val="center"/>
              <w:rPr>
                <w:b/>
                <w:bCs/>
              </w:rPr>
            </w:pPr>
            <w:r w:rsidRPr="00184216">
              <w:rPr>
                <w:b/>
                <w:sz w:val="22"/>
                <w:szCs w:val="22"/>
              </w:rPr>
              <w:t>2013 год</w:t>
            </w:r>
          </w:p>
        </w:tc>
        <w:tc>
          <w:tcPr>
            <w:tcW w:w="4500" w:type="dxa"/>
            <w:vMerge w:val="restart"/>
            <w:vAlign w:val="center"/>
          </w:tcPr>
          <w:p w:rsidR="00B0023C" w:rsidRPr="00184216" w:rsidRDefault="00B0023C" w:rsidP="008C23D1">
            <w:pPr>
              <w:keepNext/>
              <w:jc w:val="center"/>
              <w:rPr>
                <w:b/>
                <w:bCs/>
              </w:rPr>
            </w:pPr>
            <w:r w:rsidRPr="00184216">
              <w:rPr>
                <w:b/>
                <w:bCs/>
                <w:sz w:val="22"/>
                <w:szCs w:val="22"/>
              </w:rPr>
              <w:t>Примечания</w:t>
            </w:r>
          </w:p>
        </w:tc>
      </w:tr>
      <w:tr w:rsidR="00B0023C" w:rsidRPr="00184216" w:rsidTr="009356AF">
        <w:trPr>
          <w:trHeight w:val="355"/>
        </w:trPr>
        <w:tc>
          <w:tcPr>
            <w:tcW w:w="720" w:type="dxa"/>
            <w:vMerge/>
          </w:tcPr>
          <w:p w:rsidR="00B0023C" w:rsidRPr="00184216" w:rsidRDefault="00B0023C" w:rsidP="008C23D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4860" w:type="dxa"/>
            <w:vMerge/>
            <w:vAlign w:val="center"/>
          </w:tcPr>
          <w:p w:rsidR="00B0023C" w:rsidRPr="00184216" w:rsidRDefault="00B0023C" w:rsidP="008C23D1">
            <w:pPr>
              <w:keepNext/>
              <w:ind w:right="79"/>
              <w:jc w:val="center"/>
              <w:rPr>
                <w:b/>
              </w:rPr>
            </w:pPr>
          </w:p>
        </w:tc>
        <w:tc>
          <w:tcPr>
            <w:tcW w:w="2340" w:type="dxa"/>
            <w:vAlign w:val="center"/>
          </w:tcPr>
          <w:p w:rsidR="00B0023C" w:rsidRPr="00184216" w:rsidRDefault="00B0023C" w:rsidP="008C23D1">
            <w:pPr>
              <w:keepNext/>
              <w:ind w:left="-108" w:right="-108"/>
              <w:jc w:val="center"/>
              <w:rPr>
                <w:b/>
              </w:rPr>
            </w:pPr>
            <w:r w:rsidRPr="00184216">
              <w:rPr>
                <w:b/>
                <w:sz w:val="22"/>
                <w:szCs w:val="22"/>
              </w:rPr>
              <w:t>плановые показатели</w:t>
            </w:r>
          </w:p>
        </w:tc>
        <w:tc>
          <w:tcPr>
            <w:tcW w:w="2700" w:type="dxa"/>
            <w:vAlign w:val="center"/>
          </w:tcPr>
          <w:p w:rsidR="00B0023C" w:rsidRPr="00184216" w:rsidRDefault="00B0023C" w:rsidP="008C23D1">
            <w:pPr>
              <w:keepNext/>
              <w:ind w:left="-126" w:right="-183"/>
              <w:jc w:val="center"/>
              <w:rPr>
                <w:b/>
              </w:rPr>
            </w:pPr>
            <w:r w:rsidRPr="00184216">
              <w:rPr>
                <w:b/>
                <w:sz w:val="22"/>
                <w:szCs w:val="22"/>
              </w:rPr>
              <w:t>фактические показатели</w:t>
            </w:r>
          </w:p>
        </w:tc>
        <w:tc>
          <w:tcPr>
            <w:tcW w:w="4500" w:type="dxa"/>
            <w:vMerge/>
          </w:tcPr>
          <w:p w:rsidR="00B0023C" w:rsidRPr="00184216" w:rsidRDefault="00B0023C" w:rsidP="008C23D1">
            <w:pPr>
              <w:keepNext/>
              <w:jc w:val="center"/>
              <w:rPr>
                <w:b/>
                <w:bCs/>
              </w:rPr>
            </w:pPr>
          </w:p>
        </w:tc>
      </w:tr>
    </w:tbl>
    <w:p w:rsidR="00B0023C" w:rsidRPr="00184216" w:rsidRDefault="00B0023C" w:rsidP="008C23D1">
      <w:pPr>
        <w:pStyle w:val="Title"/>
        <w:keepNext/>
        <w:rPr>
          <w:b w:val="0"/>
          <w:sz w:val="2"/>
          <w:szCs w:val="2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860"/>
        <w:gridCol w:w="2340"/>
        <w:gridCol w:w="2700"/>
        <w:gridCol w:w="4500"/>
      </w:tblGrid>
      <w:tr w:rsidR="00B0023C" w:rsidRPr="00184216" w:rsidTr="009356AF">
        <w:trPr>
          <w:tblHeader/>
        </w:trPr>
        <w:tc>
          <w:tcPr>
            <w:tcW w:w="720" w:type="dxa"/>
          </w:tcPr>
          <w:p w:rsidR="00B0023C" w:rsidRPr="00184216" w:rsidRDefault="00B0023C" w:rsidP="008C23D1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184216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4860" w:type="dxa"/>
          </w:tcPr>
          <w:p w:rsidR="00B0023C" w:rsidRPr="00184216" w:rsidRDefault="00B0023C" w:rsidP="008C23D1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184216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340" w:type="dxa"/>
          </w:tcPr>
          <w:p w:rsidR="00B0023C" w:rsidRPr="00184216" w:rsidRDefault="00B0023C" w:rsidP="008C23D1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184216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0" w:type="dxa"/>
          </w:tcPr>
          <w:p w:rsidR="00B0023C" w:rsidRPr="00184216" w:rsidRDefault="00B0023C" w:rsidP="008C23D1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184216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4500" w:type="dxa"/>
          </w:tcPr>
          <w:p w:rsidR="00B0023C" w:rsidRPr="00184216" w:rsidRDefault="00B0023C" w:rsidP="008C23D1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184216">
              <w:rPr>
                <w:b w:val="0"/>
                <w:sz w:val="22"/>
                <w:szCs w:val="22"/>
              </w:rPr>
              <w:t>5</w:t>
            </w:r>
          </w:p>
        </w:tc>
      </w:tr>
      <w:tr w:rsidR="00B0023C" w:rsidRPr="00184216" w:rsidTr="0060500A">
        <w:tc>
          <w:tcPr>
            <w:tcW w:w="720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1</w:t>
            </w:r>
          </w:p>
        </w:tc>
        <w:tc>
          <w:tcPr>
            <w:tcW w:w="4860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Создание и модернизация высокопроизвод</w:t>
            </w:r>
            <w:r w:rsidRPr="00184216">
              <w:t>и</w:t>
            </w:r>
            <w:r w:rsidRPr="00184216">
              <w:t>тельных рабочих мест – всего (нарастающим итогом), единиц</w:t>
            </w:r>
          </w:p>
        </w:tc>
        <w:tc>
          <w:tcPr>
            <w:tcW w:w="2340" w:type="dxa"/>
            <w:vAlign w:val="center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4794</w:t>
            </w:r>
          </w:p>
        </w:tc>
        <w:tc>
          <w:tcPr>
            <w:tcW w:w="2700" w:type="dxa"/>
            <w:vAlign w:val="center"/>
          </w:tcPr>
          <w:p w:rsidR="00B0023C" w:rsidRPr="00184216" w:rsidRDefault="00B0023C" w:rsidP="008C23D1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5879*</w:t>
            </w:r>
          </w:p>
        </w:tc>
        <w:tc>
          <w:tcPr>
            <w:tcW w:w="4500" w:type="dxa"/>
            <w:vAlign w:val="center"/>
          </w:tcPr>
          <w:p w:rsidR="00B0023C" w:rsidRPr="00184216" w:rsidRDefault="00B0023C" w:rsidP="008C23D1">
            <w:pPr>
              <w:pStyle w:val="Title"/>
              <w:keepNext/>
              <w:jc w:val="left"/>
              <w:rPr>
                <w:b w:val="0"/>
                <w:sz w:val="24"/>
                <w:szCs w:val="24"/>
              </w:rPr>
            </w:pPr>
          </w:p>
        </w:tc>
      </w:tr>
      <w:tr w:rsidR="00B0023C" w:rsidRPr="00184216" w:rsidTr="0060500A">
        <w:tc>
          <w:tcPr>
            <w:tcW w:w="720" w:type="dxa"/>
            <w:tcBorders>
              <w:bottom w:val="nil"/>
            </w:tcBorders>
          </w:tcPr>
          <w:p w:rsidR="00B0023C" w:rsidRPr="00184216" w:rsidRDefault="00B0023C" w:rsidP="008C23D1">
            <w:pPr>
              <w:pStyle w:val="Title"/>
              <w:keepNext/>
              <w:rPr>
                <w:b w:val="0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nil"/>
            </w:tcBorders>
            <w:vAlign w:val="center"/>
          </w:tcPr>
          <w:p w:rsidR="00B0023C" w:rsidRPr="00184216" w:rsidRDefault="00B0023C" w:rsidP="008C23D1">
            <w:pPr>
              <w:pStyle w:val="Title"/>
              <w:keepNext/>
              <w:jc w:val="left"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в том числе за счет:</w:t>
            </w: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B0023C" w:rsidRPr="00184216" w:rsidRDefault="00B0023C" w:rsidP="008C23D1">
            <w:pPr>
              <w:pStyle w:val="Title"/>
              <w:keepNext/>
              <w:rPr>
                <w:b w:val="0"/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B0023C" w:rsidRPr="00184216" w:rsidRDefault="00B0023C" w:rsidP="008C23D1">
            <w:pPr>
              <w:pStyle w:val="Title"/>
              <w:keepNext/>
              <w:rPr>
                <w:b w:val="0"/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:rsidR="00B0023C" w:rsidRPr="00184216" w:rsidRDefault="00B0023C" w:rsidP="008C23D1">
            <w:pPr>
              <w:pStyle w:val="Title"/>
              <w:keepNext/>
              <w:jc w:val="left"/>
              <w:rPr>
                <w:b w:val="0"/>
                <w:sz w:val="24"/>
                <w:szCs w:val="24"/>
              </w:rPr>
            </w:pPr>
          </w:p>
        </w:tc>
      </w:tr>
      <w:tr w:rsidR="00B0023C" w:rsidRPr="00184216" w:rsidTr="0060500A">
        <w:tc>
          <w:tcPr>
            <w:tcW w:w="720" w:type="dxa"/>
            <w:tcBorders>
              <w:top w:val="nil"/>
            </w:tcBorders>
          </w:tcPr>
          <w:p w:rsidR="00B0023C" w:rsidRPr="00184216" w:rsidRDefault="00B0023C" w:rsidP="008C23D1">
            <w:pPr>
              <w:keepNext/>
              <w:jc w:val="center"/>
              <w:rPr>
                <w:iCs/>
              </w:rPr>
            </w:pPr>
            <w:r w:rsidRPr="00184216">
              <w:rPr>
                <w:iCs/>
              </w:rPr>
              <w:t>1.1</w:t>
            </w:r>
          </w:p>
        </w:tc>
        <w:tc>
          <w:tcPr>
            <w:tcW w:w="4860" w:type="dxa"/>
            <w:tcBorders>
              <w:top w:val="nil"/>
            </w:tcBorders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rPr>
                <w:iCs/>
              </w:rPr>
              <w:t>реализации мероприятий в сфере промы</w:t>
            </w:r>
            <w:r w:rsidRPr="00184216">
              <w:rPr>
                <w:iCs/>
              </w:rPr>
              <w:t>ш</w:t>
            </w:r>
            <w:r w:rsidRPr="00184216">
              <w:rPr>
                <w:iCs/>
              </w:rPr>
              <w:t>ленности и энергетики</w:t>
            </w:r>
          </w:p>
        </w:tc>
        <w:tc>
          <w:tcPr>
            <w:tcW w:w="2340" w:type="dxa"/>
            <w:tcBorders>
              <w:top w:val="nil"/>
            </w:tcBorders>
            <w:vAlign w:val="center"/>
          </w:tcPr>
          <w:p w:rsidR="00B0023C" w:rsidRPr="00184216" w:rsidRDefault="00B0023C" w:rsidP="008C23D1">
            <w:pPr>
              <w:keepNext/>
              <w:jc w:val="center"/>
              <w:rPr>
                <w:iCs/>
              </w:rPr>
            </w:pPr>
            <w:r w:rsidRPr="00184216">
              <w:rPr>
                <w:iCs/>
              </w:rPr>
              <w:t>80</w:t>
            </w:r>
          </w:p>
        </w:tc>
        <w:tc>
          <w:tcPr>
            <w:tcW w:w="2700" w:type="dxa"/>
            <w:tcBorders>
              <w:top w:val="nil"/>
            </w:tcBorders>
            <w:vAlign w:val="center"/>
          </w:tcPr>
          <w:p w:rsidR="00B0023C" w:rsidRPr="00184216" w:rsidRDefault="00B0023C" w:rsidP="008C23D1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4500" w:type="dxa"/>
            <w:tcBorders>
              <w:top w:val="nil"/>
            </w:tcBorders>
            <w:vAlign w:val="center"/>
          </w:tcPr>
          <w:p w:rsidR="00B0023C" w:rsidRPr="00184216" w:rsidRDefault="00B0023C" w:rsidP="008C23D1">
            <w:pPr>
              <w:keepNext/>
            </w:pPr>
          </w:p>
        </w:tc>
      </w:tr>
      <w:tr w:rsidR="00B0023C" w:rsidRPr="00184216" w:rsidTr="0060500A">
        <w:tc>
          <w:tcPr>
            <w:tcW w:w="720" w:type="dxa"/>
          </w:tcPr>
          <w:p w:rsidR="00B0023C" w:rsidRPr="00184216" w:rsidRDefault="00B0023C" w:rsidP="008C23D1">
            <w:pPr>
              <w:keepNext/>
              <w:jc w:val="center"/>
              <w:rPr>
                <w:iCs/>
              </w:rPr>
            </w:pPr>
            <w:r w:rsidRPr="00184216">
              <w:rPr>
                <w:iCs/>
              </w:rPr>
              <w:t>1.2</w:t>
            </w:r>
          </w:p>
        </w:tc>
        <w:tc>
          <w:tcPr>
            <w:tcW w:w="4860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rPr>
                <w:iCs/>
              </w:rPr>
              <w:t xml:space="preserve">реализации мероприятий в сфере развития сельского хозяйства </w:t>
            </w:r>
          </w:p>
        </w:tc>
        <w:tc>
          <w:tcPr>
            <w:tcW w:w="2340" w:type="dxa"/>
            <w:vAlign w:val="center"/>
          </w:tcPr>
          <w:p w:rsidR="00B0023C" w:rsidRPr="00184216" w:rsidRDefault="00B0023C" w:rsidP="008C23D1">
            <w:pPr>
              <w:keepNext/>
              <w:jc w:val="center"/>
              <w:rPr>
                <w:iCs/>
              </w:rPr>
            </w:pPr>
            <w:r w:rsidRPr="00184216">
              <w:rPr>
                <w:iCs/>
              </w:rPr>
              <w:t>305</w:t>
            </w:r>
          </w:p>
        </w:tc>
        <w:tc>
          <w:tcPr>
            <w:tcW w:w="2700" w:type="dxa"/>
            <w:vAlign w:val="center"/>
          </w:tcPr>
          <w:p w:rsidR="00B0023C" w:rsidRPr="00184216" w:rsidRDefault="00B0023C" w:rsidP="008C23D1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4500" w:type="dxa"/>
            <w:vAlign w:val="center"/>
          </w:tcPr>
          <w:p w:rsidR="00B0023C" w:rsidRPr="00184216" w:rsidRDefault="00B0023C" w:rsidP="008C23D1">
            <w:pPr>
              <w:keepNext/>
            </w:pPr>
          </w:p>
        </w:tc>
      </w:tr>
      <w:tr w:rsidR="00B0023C" w:rsidRPr="00184216" w:rsidTr="0060500A">
        <w:tc>
          <w:tcPr>
            <w:tcW w:w="720" w:type="dxa"/>
          </w:tcPr>
          <w:p w:rsidR="00B0023C" w:rsidRPr="00184216" w:rsidRDefault="00B0023C" w:rsidP="008C23D1">
            <w:pPr>
              <w:keepNext/>
              <w:jc w:val="center"/>
              <w:rPr>
                <w:iCs/>
              </w:rPr>
            </w:pPr>
            <w:r w:rsidRPr="00184216">
              <w:rPr>
                <w:iCs/>
              </w:rPr>
              <w:t>1.3</w:t>
            </w:r>
          </w:p>
        </w:tc>
        <w:tc>
          <w:tcPr>
            <w:tcW w:w="4860" w:type="dxa"/>
          </w:tcPr>
          <w:p w:rsidR="00B0023C" w:rsidRPr="00184216" w:rsidRDefault="00B0023C" w:rsidP="008C23D1">
            <w:pPr>
              <w:keepNext/>
              <w:jc w:val="both"/>
              <w:rPr>
                <w:iCs/>
              </w:rPr>
            </w:pPr>
            <w:r w:rsidRPr="00184216">
              <w:rPr>
                <w:iCs/>
              </w:rPr>
              <w:t>реализации проектов по поддержке малого и среднего  предпринимательства</w:t>
            </w:r>
          </w:p>
        </w:tc>
        <w:tc>
          <w:tcPr>
            <w:tcW w:w="2340" w:type="dxa"/>
            <w:vAlign w:val="center"/>
          </w:tcPr>
          <w:p w:rsidR="00B0023C" w:rsidRPr="00184216" w:rsidRDefault="00B0023C" w:rsidP="008C23D1">
            <w:pPr>
              <w:keepNext/>
              <w:jc w:val="center"/>
              <w:rPr>
                <w:iCs/>
              </w:rPr>
            </w:pPr>
            <w:r w:rsidRPr="00184216">
              <w:rPr>
                <w:iCs/>
              </w:rPr>
              <w:t>1282</w:t>
            </w:r>
          </w:p>
        </w:tc>
        <w:tc>
          <w:tcPr>
            <w:tcW w:w="2700" w:type="dxa"/>
            <w:vAlign w:val="center"/>
          </w:tcPr>
          <w:p w:rsidR="00B0023C" w:rsidRPr="00184216" w:rsidRDefault="00B0023C" w:rsidP="008C23D1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2360</w:t>
            </w:r>
          </w:p>
        </w:tc>
        <w:tc>
          <w:tcPr>
            <w:tcW w:w="4500" w:type="dxa"/>
            <w:vAlign w:val="center"/>
          </w:tcPr>
          <w:p w:rsidR="00B0023C" w:rsidRPr="00184216" w:rsidRDefault="00B0023C" w:rsidP="008C23D1">
            <w:pPr>
              <w:keepNext/>
            </w:pPr>
          </w:p>
        </w:tc>
      </w:tr>
      <w:tr w:rsidR="00B0023C" w:rsidRPr="00184216" w:rsidTr="0060500A">
        <w:tc>
          <w:tcPr>
            <w:tcW w:w="720" w:type="dxa"/>
          </w:tcPr>
          <w:p w:rsidR="00B0023C" w:rsidRPr="00184216" w:rsidRDefault="00B0023C" w:rsidP="008C23D1">
            <w:pPr>
              <w:keepNext/>
              <w:jc w:val="center"/>
              <w:rPr>
                <w:iCs/>
              </w:rPr>
            </w:pPr>
            <w:r w:rsidRPr="00184216">
              <w:rPr>
                <w:iCs/>
              </w:rPr>
              <w:t>1.4</w:t>
            </w:r>
          </w:p>
        </w:tc>
        <w:tc>
          <w:tcPr>
            <w:tcW w:w="4860" w:type="dxa"/>
          </w:tcPr>
          <w:p w:rsidR="00B0023C" w:rsidRPr="00184216" w:rsidRDefault="00B0023C" w:rsidP="008C23D1">
            <w:pPr>
              <w:keepNext/>
              <w:jc w:val="both"/>
              <w:rPr>
                <w:iCs/>
              </w:rPr>
            </w:pPr>
            <w:r w:rsidRPr="00184216">
              <w:rPr>
                <w:iCs/>
              </w:rPr>
              <w:t>реализации мероприятий в сфере строител</w:t>
            </w:r>
            <w:r w:rsidRPr="00184216">
              <w:rPr>
                <w:iCs/>
              </w:rPr>
              <w:t>ь</w:t>
            </w:r>
            <w:r w:rsidRPr="00184216">
              <w:rPr>
                <w:iCs/>
              </w:rPr>
              <w:t>ства, жилищно-коммунального хозяйства, транспорта и дорожного хозяйства</w:t>
            </w:r>
          </w:p>
        </w:tc>
        <w:tc>
          <w:tcPr>
            <w:tcW w:w="2340" w:type="dxa"/>
            <w:vAlign w:val="center"/>
          </w:tcPr>
          <w:p w:rsidR="00B0023C" w:rsidRPr="00184216" w:rsidRDefault="00B0023C" w:rsidP="008C23D1">
            <w:pPr>
              <w:keepNext/>
              <w:jc w:val="center"/>
              <w:rPr>
                <w:iCs/>
              </w:rPr>
            </w:pPr>
            <w:r w:rsidRPr="00184216">
              <w:rPr>
                <w:iCs/>
              </w:rPr>
              <w:t>370</w:t>
            </w:r>
          </w:p>
        </w:tc>
        <w:tc>
          <w:tcPr>
            <w:tcW w:w="2700" w:type="dxa"/>
            <w:vAlign w:val="center"/>
          </w:tcPr>
          <w:p w:rsidR="00B0023C" w:rsidRPr="00184216" w:rsidRDefault="00B0023C" w:rsidP="008C23D1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370*</w:t>
            </w:r>
          </w:p>
        </w:tc>
        <w:tc>
          <w:tcPr>
            <w:tcW w:w="4500" w:type="dxa"/>
            <w:vAlign w:val="center"/>
          </w:tcPr>
          <w:p w:rsidR="00B0023C" w:rsidRPr="00184216" w:rsidRDefault="00B0023C" w:rsidP="008C23D1">
            <w:pPr>
              <w:keepNext/>
            </w:pPr>
          </w:p>
        </w:tc>
      </w:tr>
      <w:tr w:rsidR="00B0023C" w:rsidRPr="00184216" w:rsidTr="0060500A">
        <w:trPr>
          <w:trHeight w:val="223"/>
        </w:trPr>
        <w:tc>
          <w:tcPr>
            <w:tcW w:w="720" w:type="dxa"/>
          </w:tcPr>
          <w:p w:rsidR="00B0023C" w:rsidRPr="00184216" w:rsidRDefault="00B0023C" w:rsidP="008C23D1">
            <w:pPr>
              <w:keepNext/>
              <w:jc w:val="center"/>
              <w:rPr>
                <w:iCs/>
              </w:rPr>
            </w:pPr>
            <w:r w:rsidRPr="00184216">
              <w:rPr>
                <w:iCs/>
              </w:rPr>
              <w:t>1.5</w:t>
            </w:r>
          </w:p>
        </w:tc>
        <w:tc>
          <w:tcPr>
            <w:tcW w:w="4860" w:type="dxa"/>
          </w:tcPr>
          <w:p w:rsidR="00B0023C" w:rsidRPr="00184216" w:rsidRDefault="00B0023C" w:rsidP="008C23D1">
            <w:pPr>
              <w:keepNext/>
              <w:jc w:val="both"/>
              <w:rPr>
                <w:iCs/>
              </w:rPr>
            </w:pPr>
            <w:r w:rsidRPr="00184216">
              <w:rPr>
                <w:iCs/>
              </w:rPr>
              <w:t xml:space="preserve">реализации других мероприятий </w:t>
            </w:r>
          </w:p>
        </w:tc>
        <w:tc>
          <w:tcPr>
            <w:tcW w:w="2340" w:type="dxa"/>
            <w:vAlign w:val="center"/>
          </w:tcPr>
          <w:p w:rsidR="00B0023C" w:rsidRPr="00184216" w:rsidRDefault="00B0023C" w:rsidP="008C23D1">
            <w:pPr>
              <w:keepNext/>
              <w:jc w:val="center"/>
              <w:rPr>
                <w:iCs/>
              </w:rPr>
            </w:pPr>
            <w:r w:rsidRPr="00184216">
              <w:rPr>
                <w:iCs/>
              </w:rPr>
              <w:t>2757</w:t>
            </w:r>
          </w:p>
        </w:tc>
        <w:tc>
          <w:tcPr>
            <w:tcW w:w="2700" w:type="dxa"/>
            <w:vAlign w:val="center"/>
          </w:tcPr>
          <w:p w:rsidR="00B0023C" w:rsidRPr="00184216" w:rsidRDefault="00B0023C" w:rsidP="008C23D1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2757*</w:t>
            </w:r>
          </w:p>
        </w:tc>
        <w:tc>
          <w:tcPr>
            <w:tcW w:w="4500" w:type="dxa"/>
            <w:vAlign w:val="center"/>
          </w:tcPr>
          <w:p w:rsidR="00B0023C" w:rsidRPr="00184216" w:rsidRDefault="00B0023C" w:rsidP="008C23D1">
            <w:pPr>
              <w:keepNext/>
            </w:pPr>
          </w:p>
        </w:tc>
      </w:tr>
      <w:tr w:rsidR="00B0023C" w:rsidRPr="00184216" w:rsidTr="0060500A">
        <w:tc>
          <w:tcPr>
            <w:tcW w:w="720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2</w:t>
            </w:r>
          </w:p>
        </w:tc>
        <w:tc>
          <w:tcPr>
            <w:tcW w:w="4860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Увеличение объема инвестиций не менее чем до 25 % валового регионального пр</w:t>
            </w:r>
            <w:r w:rsidRPr="00184216">
              <w:t>о</w:t>
            </w:r>
            <w:r w:rsidRPr="00184216">
              <w:t>дукта к 2015 году и до 27 % к 2018 году,  %</w:t>
            </w:r>
          </w:p>
        </w:tc>
        <w:tc>
          <w:tcPr>
            <w:tcW w:w="2340" w:type="dxa"/>
            <w:vAlign w:val="center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28,8</w:t>
            </w:r>
          </w:p>
        </w:tc>
        <w:tc>
          <w:tcPr>
            <w:tcW w:w="2700" w:type="dxa"/>
            <w:vAlign w:val="center"/>
          </w:tcPr>
          <w:p w:rsidR="00B0023C" w:rsidRPr="00184216" w:rsidRDefault="00B0023C" w:rsidP="008C23D1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4500" w:type="dxa"/>
            <w:vAlign w:val="center"/>
          </w:tcPr>
          <w:p w:rsidR="00B0023C" w:rsidRPr="00184216" w:rsidRDefault="00B0023C" w:rsidP="008C23D1">
            <w:pPr>
              <w:keepNext/>
            </w:pPr>
          </w:p>
        </w:tc>
      </w:tr>
      <w:tr w:rsidR="00B0023C" w:rsidRPr="00184216" w:rsidTr="00D9026F">
        <w:tc>
          <w:tcPr>
            <w:tcW w:w="720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3</w:t>
            </w:r>
          </w:p>
        </w:tc>
        <w:tc>
          <w:tcPr>
            <w:tcW w:w="4860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Увеличение доли продукции высокотехн</w:t>
            </w:r>
            <w:r w:rsidRPr="00184216">
              <w:t>о</w:t>
            </w:r>
            <w:r w:rsidRPr="00184216">
              <w:t>логичных и наукоемких отраслей экономики в валовом региональном продукте к 2018 году в 1,3 раза относительно уровня 2011 года,  %</w:t>
            </w:r>
          </w:p>
        </w:tc>
        <w:tc>
          <w:tcPr>
            <w:tcW w:w="2340" w:type="dxa"/>
            <w:vAlign w:val="center"/>
          </w:tcPr>
          <w:p w:rsidR="00B0023C" w:rsidRPr="00184216" w:rsidRDefault="00B0023C" w:rsidP="008C23D1">
            <w:pPr>
              <w:keepNext/>
              <w:jc w:val="center"/>
            </w:pPr>
            <w:r>
              <w:t>12,3</w:t>
            </w:r>
          </w:p>
        </w:tc>
        <w:tc>
          <w:tcPr>
            <w:tcW w:w="2700" w:type="dxa"/>
            <w:vAlign w:val="center"/>
          </w:tcPr>
          <w:p w:rsidR="00B0023C" w:rsidRPr="00184216" w:rsidRDefault="00B0023C" w:rsidP="008C23D1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216">
              <w:rPr>
                <w:rFonts w:ascii="Times New Roman" w:hAnsi="Times New Roman" w:cs="Times New Roman"/>
                <w:sz w:val="24"/>
                <w:szCs w:val="24"/>
              </w:rPr>
              <w:t>12,3*</w:t>
            </w:r>
          </w:p>
        </w:tc>
        <w:tc>
          <w:tcPr>
            <w:tcW w:w="4500" w:type="dxa"/>
            <w:vAlign w:val="center"/>
          </w:tcPr>
          <w:p w:rsidR="00B0023C" w:rsidRPr="00184216" w:rsidRDefault="00B0023C" w:rsidP="008C23D1">
            <w:pPr>
              <w:keepNext/>
            </w:pPr>
          </w:p>
        </w:tc>
      </w:tr>
      <w:tr w:rsidR="00B0023C" w:rsidRPr="00184216" w:rsidTr="00D9026F">
        <w:tc>
          <w:tcPr>
            <w:tcW w:w="720" w:type="dxa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4</w:t>
            </w:r>
          </w:p>
        </w:tc>
        <w:tc>
          <w:tcPr>
            <w:tcW w:w="4860" w:type="dxa"/>
          </w:tcPr>
          <w:p w:rsidR="00B0023C" w:rsidRPr="00184216" w:rsidRDefault="00B0023C" w:rsidP="008C23D1">
            <w:pPr>
              <w:keepNext/>
              <w:jc w:val="both"/>
            </w:pPr>
            <w:r w:rsidRPr="00184216">
              <w:t>Увеличение производительности труда к 2018 году в 1,5 раза относительно уровня 2011 года, раз</w:t>
            </w:r>
          </w:p>
        </w:tc>
        <w:tc>
          <w:tcPr>
            <w:tcW w:w="2340" w:type="dxa"/>
            <w:vAlign w:val="center"/>
          </w:tcPr>
          <w:p w:rsidR="00B0023C" w:rsidRPr="00184216" w:rsidRDefault="00B0023C" w:rsidP="008C23D1">
            <w:pPr>
              <w:keepNext/>
              <w:jc w:val="center"/>
            </w:pPr>
            <w:r w:rsidRPr="00184216">
              <w:t>1,25</w:t>
            </w:r>
          </w:p>
        </w:tc>
        <w:tc>
          <w:tcPr>
            <w:tcW w:w="2700" w:type="dxa"/>
            <w:vAlign w:val="center"/>
          </w:tcPr>
          <w:p w:rsidR="00B0023C" w:rsidRPr="00184216" w:rsidRDefault="00B0023C" w:rsidP="008C23D1">
            <w:pPr>
              <w:pStyle w:val="Title"/>
              <w:keepNext/>
              <w:rPr>
                <w:b w:val="0"/>
                <w:sz w:val="24"/>
                <w:szCs w:val="24"/>
              </w:rPr>
            </w:pPr>
            <w:r w:rsidRPr="00184216">
              <w:rPr>
                <w:b w:val="0"/>
                <w:sz w:val="24"/>
                <w:szCs w:val="24"/>
              </w:rPr>
              <w:t>1,25</w:t>
            </w:r>
          </w:p>
        </w:tc>
        <w:tc>
          <w:tcPr>
            <w:tcW w:w="4500" w:type="dxa"/>
            <w:vAlign w:val="center"/>
          </w:tcPr>
          <w:p w:rsidR="00B0023C" w:rsidRPr="00184216" w:rsidRDefault="00B0023C" w:rsidP="008C23D1">
            <w:pPr>
              <w:keepNext/>
            </w:pPr>
          </w:p>
        </w:tc>
      </w:tr>
    </w:tbl>
    <w:p w:rsidR="00B0023C" w:rsidRPr="00184216" w:rsidRDefault="00B0023C" w:rsidP="008C23D1">
      <w:pPr>
        <w:pStyle w:val="Title"/>
        <w:keepNext/>
        <w:jc w:val="left"/>
        <w:rPr>
          <w:b w:val="0"/>
          <w:sz w:val="20"/>
          <w:szCs w:val="20"/>
        </w:rPr>
      </w:pPr>
      <w:r w:rsidRPr="00184216">
        <w:rPr>
          <w:b w:val="0"/>
          <w:sz w:val="20"/>
          <w:szCs w:val="20"/>
        </w:rPr>
        <w:t>*) оценка</w:t>
      </w:r>
    </w:p>
    <w:p w:rsidR="00B0023C" w:rsidRPr="00184216" w:rsidRDefault="00B0023C" w:rsidP="008C23D1">
      <w:pPr>
        <w:pStyle w:val="Title"/>
        <w:keepNext/>
        <w:rPr>
          <w:b w:val="0"/>
        </w:rPr>
      </w:pPr>
      <w:r w:rsidRPr="00184216">
        <w:rPr>
          <w:b w:val="0"/>
        </w:rPr>
        <w:t>_____________________________________</w:t>
      </w:r>
    </w:p>
    <w:sectPr w:rsidR="00B0023C" w:rsidRPr="00184216" w:rsidSect="005E47A4">
      <w:headerReference w:type="even" r:id="rId7"/>
      <w:headerReference w:type="default" r:id="rId8"/>
      <w:footerReference w:type="even" r:id="rId9"/>
      <w:pgSz w:w="16838" w:h="11906" w:orient="landscape"/>
      <w:pgMar w:top="1361" w:right="851" w:bottom="567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23C" w:rsidRDefault="00B0023C">
      <w:r>
        <w:separator/>
      </w:r>
    </w:p>
  </w:endnote>
  <w:endnote w:type="continuationSeparator" w:id="1">
    <w:p w:rsidR="00B0023C" w:rsidRDefault="00B00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23C" w:rsidRDefault="00B0023C" w:rsidP="00B26A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023C" w:rsidRDefault="00B0023C" w:rsidP="006A760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23C" w:rsidRDefault="00B0023C">
      <w:r>
        <w:separator/>
      </w:r>
    </w:p>
  </w:footnote>
  <w:footnote w:type="continuationSeparator" w:id="1">
    <w:p w:rsidR="00B0023C" w:rsidRDefault="00B00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23C" w:rsidRDefault="00B0023C" w:rsidP="006D49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023C" w:rsidRDefault="00B002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23C" w:rsidRDefault="00B0023C" w:rsidP="006D49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:rsidR="00B0023C" w:rsidRDefault="00B0023C" w:rsidP="00857E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A13EA"/>
    <w:multiLevelType w:val="hybridMultilevel"/>
    <w:tmpl w:val="4E7E9628"/>
    <w:lvl w:ilvl="0" w:tplc="E0108066">
      <w:start w:val="2015"/>
      <w:numFmt w:val="decimal"/>
      <w:lvlText w:val="%1"/>
      <w:lvlJc w:val="left"/>
      <w:pPr>
        <w:ind w:left="780" w:hanging="42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6B61B2"/>
    <w:multiLevelType w:val="hybridMultilevel"/>
    <w:tmpl w:val="AAB4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087"/>
    <w:rsid w:val="000000DE"/>
    <w:rsid w:val="00000AEE"/>
    <w:rsid w:val="000012EF"/>
    <w:rsid w:val="0000240C"/>
    <w:rsid w:val="00004506"/>
    <w:rsid w:val="00007B04"/>
    <w:rsid w:val="00011C62"/>
    <w:rsid w:val="00012E5F"/>
    <w:rsid w:val="00015B62"/>
    <w:rsid w:val="00015BCC"/>
    <w:rsid w:val="000168FE"/>
    <w:rsid w:val="00022AD0"/>
    <w:rsid w:val="00022E14"/>
    <w:rsid w:val="000243E2"/>
    <w:rsid w:val="00025519"/>
    <w:rsid w:val="00026004"/>
    <w:rsid w:val="00027E16"/>
    <w:rsid w:val="00027F2F"/>
    <w:rsid w:val="0003283B"/>
    <w:rsid w:val="00032B23"/>
    <w:rsid w:val="00032E8C"/>
    <w:rsid w:val="00033034"/>
    <w:rsid w:val="00035AD5"/>
    <w:rsid w:val="00036B07"/>
    <w:rsid w:val="00036E5C"/>
    <w:rsid w:val="00036E71"/>
    <w:rsid w:val="000413B3"/>
    <w:rsid w:val="00041BF8"/>
    <w:rsid w:val="00041D47"/>
    <w:rsid w:val="00043D47"/>
    <w:rsid w:val="000444EB"/>
    <w:rsid w:val="000447F3"/>
    <w:rsid w:val="00046832"/>
    <w:rsid w:val="00047F90"/>
    <w:rsid w:val="00050172"/>
    <w:rsid w:val="00050DD8"/>
    <w:rsid w:val="0005109B"/>
    <w:rsid w:val="00052531"/>
    <w:rsid w:val="000527A6"/>
    <w:rsid w:val="0005391B"/>
    <w:rsid w:val="00054280"/>
    <w:rsid w:val="00054310"/>
    <w:rsid w:val="0005438A"/>
    <w:rsid w:val="000571FC"/>
    <w:rsid w:val="00060852"/>
    <w:rsid w:val="000660D8"/>
    <w:rsid w:val="00067FBF"/>
    <w:rsid w:val="00071222"/>
    <w:rsid w:val="00071802"/>
    <w:rsid w:val="00071D5D"/>
    <w:rsid w:val="000742E3"/>
    <w:rsid w:val="000763CF"/>
    <w:rsid w:val="00076B24"/>
    <w:rsid w:val="00076D08"/>
    <w:rsid w:val="000772EE"/>
    <w:rsid w:val="00077847"/>
    <w:rsid w:val="00080D3F"/>
    <w:rsid w:val="00081055"/>
    <w:rsid w:val="000824A1"/>
    <w:rsid w:val="000828AD"/>
    <w:rsid w:val="00082F98"/>
    <w:rsid w:val="0008378C"/>
    <w:rsid w:val="00083AAD"/>
    <w:rsid w:val="00084553"/>
    <w:rsid w:val="0008487B"/>
    <w:rsid w:val="000859B4"/>
    <w:rsid w:val="00085ED2"/>
    <w:rsid w:val="00086830"/>
    <w:rsid w:val="000877C5"/>
    <w:rsid w:val="00090ECC"/>
    <w:rsid w:val="0009217C"/>
    <w:rsid w:val="00092A60"/>
    <w:rsid w:val="00094468"/>
    <w:rsid w:val="000A0942"/>
    <w:rsid w:val="000A12FC"/>
    <w:rsid w:val="000A1A2E"/>
    <w:rsid w:val="000A3632"/>
    <w:rsid w:val="000A40B2"/>
    <w:rsid w:val="000A471A"/>
    <w:rsid w:val="000A731D"/>
    <w:rsid w:val="000A7C31"/>
    <w:rsid w:val="000B04E6"/>
    <w:rsid w:val="000B0C6A"/>
    <w:rsid w:val="000B1BCD"/>
    <w:rsid w:val="000B2D99"/>
    <w:rsid w:val="000B317A"/>
    <w:rsid w:val="000B3FDF"/>
    <w:rsid w:val="000B6311"/>
    <w:rsid w:val="000C030C"/>
    <w:rsid w:val="000C06AD"/>
    <w:rsid w:val="000C2972"/>
    <w:rsid w:val="000C3604"/>
    <w:rsid w:val="000D3838"/>
    <w:rsid w:val="000D38C0"/>
    <w:rsid w:val="000D3EBC"/>
    <w:rsid w:val="000D4230"/>
    <w:rsid w:val="000D56F7"/>
    <w:rsid w:val="000D5901"/>
    <w:rsid w:val="000E24BE"/>
    <w:rsid w:val="000E2A08"/>
    <w:rsid w:val="000E3388"/>
    <w:rsid w:val="000E3B28"/>
    <w:rsid w:val="000E3FD5"/>
    <w:rsid w:val="000E5384"/>
    <w:rsid w:val="000E5ACF"/>
    <w:rsid w:val="000E5B89"/>
    <w:rsid w:val="000E6353"/>
    <w:rsid w:val="000E785C"/>
    <w:rsid w:val="000F0DE3"/>
    <w:rsid w:val="000F154C"/>
    <w:rsid w:val="000F511B"/>
    <w:rsid w:val="000F57F9"/>
    <w:rsid w:val="000F5DA7"/>
    <w:rsid w:val="000F6C8E"/>
    <w:rsid w:val="00100398"/>
    <w:rsid w:val="00100582"/>
    <w:rsid w:val="001011E2"/>
    <w:rsid w:val="00101498"/>
    <w:rsid w:val="00101BF5"/>
    <w:rsid w:val="00101D8B"/>
    <w:rsid w:val="00102DEC"/>
    <w:rsid w:val="00102EC6"/>
    <w:rsid w:val="00103D50"/>
    <w:rsid w:val="00104058"/>
    <w:rsid w:val="001041EF"/>
    <w:rsid w:val="00105AA9"/>
    <w:rsid w:val="00105E72"/>
    <w:rsid w:val="00110456"/>
    <w:rsid w:val="00111012"/>
    <w:rsid w:val="00112A8F"/>
    <w:rsid w:val="00115468"/>
    <w:rsid w:val="00121B33"/>
    <w:rsid w:val="00124249"/>
    <w:rsid w:val="00125F5A"/>
    <w:rsid w:val="001308D4"/>
    <w:rsid w:val="00132318"/>
    <w:rsid w:val="00133E2C"/>
    <w:rsid w:val="00134AD0"/>
    <w:rsid w:val="0013502E"/>
    <w:rsid w:val="001358E1"/>
    <w:rsid w:val="00137DC0"/>
    <w:rsid w:val="00141D5E"/>
    <w:rsid w:val="0014339F"/>
    <w:rsid w:val="00143EF5"/>
    <w:rsid w:val="001453C6"/>
    <w:rsid w:val="0014592A"/>
    <w:rsid w:val="00147EFC"/>
    <w:rsid w:val="001506AC"/>
    <w:rsid w:val="00151784"/>
    <w:rsid w:val="00151B23"/>
    <w:rsid w:val="00151F83"/>
    <w:rsid w:val="00152CB8"/>
    <w:rsid w:val="00152EDE"/>
    <w:rsid w:val="001530B5"/>
    <w:rsid w:val="00153CC2"/>
    <w:rsid w:val="00154135"/>
    <w:rsid w:val="00155A7E"/>
    <w:rsid w:val="00155E92"/>
    <w:rsid w:val="0015671E"/>
    <w:rsid w:val="001573FC"/>
    <w:rsid w:val="001576BB"/>
    <w:rsid w:val="00157777"/>
    <w:rsid w:val="00160281"/>
    <w:rsid w:val="00160544"/>
    <w:rsid w:val="00161807"/>
    <w:rsid w:val="00162BC5"/>
    <w:rsid w:val="0016322D"/>
    <w:rsid w:val="00164804"/>
    <w:rsid w:val="001718FF"/>
    <w:rsid w:val="00173870"/>
    <w:rsid w:val="001743A3"/>
    <w:rsid w:val="00174A11"/>
    <w:rsid w:val="001774A9"/>
    <w:rsid w:val="00181138"/>
    <w:rsid w:val="00181CB2"/>
    <w:rsid w:val="00183338"/>
    <w:rsid w:val="00184216"/>
    <w:rsid w:val="001853EC"/>
    <w:rsid w:val="0018603B"/>
    <w:rsid w:val="00186893"/>
    <w:rsid w:val="00186F94"/>
    <w:rsid w:val="00187E3B"/>
    <w:rsid w:val="00190078"/>
    <w:rsid w:val="00192834"/>
    <w:rsid w:val="001935F2"/>
    <w:rsid w:val="00193D80"/>
    <w:rsid w:val="0019504F"/>
    <w:rsid w:val="00195741"/>
    <w:rsid w:val="001A0604"/>
    <w:rsid w:val="001A24A1"/>
    <w:rsid w:val="001A315C"/>
    <w:rsid w:val="001A4C0C"/>
    <w:rsid w:val="001A51FE"/>
    <w:rsid w:val="001A5563"/>
    <w:rsid w:val="001A7668"/>
    <w:rsid w:val="001B1A08"/>
    <w:rsid w:val="001B2ABB"/>
    <w:rsid w:val="001B5446"/>
    <w:rsid w:val="001C0BB8"/>
    <w:rsid w:val="001C0CD4"/>
    <w:rsid w:val="001C0DBA"/>
    <w:rsid w:val="001C1E04"/>
    <w:rsid w:val="001C2529"/>
    <w:rsid w:val="001C3A29"/>
    <w:rsid w:val="001C6A38"/>
    <w:rsid w:val="001C6C6B"/>
    <w:rsid w:val="001C6EE7"/>
    <w:rsid w:val="001C71B9"/>
    <w:rsid w:val="001C79C4"/>
    <w:rsid w:val="001D26EC"/>
    <w:rsid w:val="001D2A05"/>
    <w:rsid w:val="001D2FAA"/>
    <w:rsid w:val="001D4206"/>
    <w:rsid w:val="001D4617"/>
    <w:rsid w:val="001D5E16"/>
    <w:rsid w:val="001E150A"/>
    <w:rsid w:val="001E2624"/>
    <w:rsid w:val="001E2887"/>
    <w:rsid w:val="001E3511"/>
    <w:rsid w:val="001E5314"/>
    <w:rsid w:val="001E5A2A"/>
    <w:rsid w:val="001E6AFB"/>
    <w:rsid w:val="001E708F"/>
    <w:rsid w:val="001E76F7"/>
    <w:rsid w:val="001F15B5"/>
    <w:rsid w:val="001F2291"/>
    <w:rsid w:val="0020033B"/>
    <w:rsid w:val="002003E4"/>
    <w:rsid w:val="00201FF8"/>
    <w:rsid w:val="00202117"/>
    <w:rsid w:val="00205007"/>
    <w:rsid w:val="00205E88"/>
    <w:rsid w:val="00206B54"/>
    <w:rsid w:val="00207594"/>
    <w:rsid w:val="00207951"/>
    <w:rsid w:val="00210043"/>
    <w:rsid w:val="0021041B"/>
    <w:rsid w:val="0021115A"/>
    <w:rsid w:val="00214A26"/>
    <w:rsid w:val="00215367"/>
    <w:rsid w:val="00215EDE"/>
    <w:rsid w:val="00216C5C"/>
    <w:rsid w:val="00220A51"/>
    <w:rsid w:val="00222698"/>
    <w:rsid w:val="00222EED"/>
    <w:rsid w:val="002248C3"/>
    <w:rsid w:val="002259DC"/>
    <w:rsid w:val="00230100"/>
    <w:rsid w:val="002313C9"/>
    <w:rsid w:val="00236E07"/>
    <w:rsid w:val="002420CE"/>
    <w:rsid w:val="002478CF"/>
    <w:rsid w:val="00250653"/>
    <w:rsid w:val="0025109C"/>
    <w:rsid w:val="00252EFC"/>
    <w:rsid w:val="002541A8"/>
    <w:rsid w:val="0025427A"/>
    <w:rsid w:val="00254512"/>
    <w:rsid w:val="00254862"/>
    <w:rsid w:val="00254E61"/>
    <w:rsid w:val="0025564B"/>
    <w:rsid w:val="002562CC"/>
    <w:rsid w:val="00256C44"/>
    <w:rsid w:val="00256F90"/>
    <w:rsid w:val="00261000"/>
    <w:rsid w:val="00262146"/>
    <w:rsid w:val="00262B5E"/>
    <w:rsid w:val="002649EE"/>
    <w:rsid w:val="00265533"/>
    <w:rsid w:val="00267747"/>
    <w:rsid w:val="00267D34"/>
    <w:rsid w:val="0027087B"/>
    <w:rsid w:val="00270C34"/>
    <w:rsid w:val="00271629"/>
    <w:rsid w:val="00271767"/>
    <w:rsid w:val="0027321C"/>
    <w:rsid w:val="00273A05"/>
    <w:rsid w:val="0027546B"/>
    <w:rsid w:val="0027641B"/>
    <w:rsid w:val="00277921"/>
    <w:rsid w:val="00277DDB"/>
    <w:rsid w:val="00281017"/>
    <w:rsid w:val="0028162D"/>
    <w:rsid w:val="00287EFF"/>
    <w:rsid w:val="00287F44"/>
    <w:rsid w:val="00290269"/>
    <w:rsid w:val="00290F2D"/>
    <w:rsid w:val="002929BB"/>
    <w:rsid w:val="002932CE"/>
    <w:rsid w:val="00293D2F"/>
    <w:rsid w:val="00295DE3"/>
    <w:rsid w:val="00296953"/>
    <w:rsid w:val="002976AF"/>
    <w:rsid w:val="00297C8E"/>
    <w:rsid w:val="00297F63"/>
    <w:rsid w:val="002A10A6"/>
    <w:rsid w:val="002A1772"/>
    <w:rsid w:val="002A2C0E"/>
    <w:rsid w:val="002A3892"/>
    <w:rsid w:val="002A55CC"/>
    <w:rsid w:val="002A58AC"/>
    <w:rsid w:val="002A5948"/>
    <w:rsid w:val="002A6508"/>
    <w:rsid w:val="002A68D9"/>
    <w:rsid w:val="002A7A41"/>
    <w:rsid w:val="002B2119"/>
    <w:rsid w:val="002B3D41"/>
    <w:rsid w:val="002B40C4"/>
    <w:rsid w:val="002B4D66"/>
    <w:rsid w:val="002B7BA0"/>
    <w:rsid w:val="002C1105"/>
    <w:rsid w:val="002C2F78"/>
    <w:rsid w:val="002C31F2"/>
    <w:rsid w:val="002C41CC"/>
    <w:rsid w:val="002C6942"/>
    <w:rsid w:val="002D123B"/>
    <w:rsid w:val="002D3F7C"/>
    <w:rsid w:val="002D6724"/>
    <w:rsid w:val="002E0DA6"/>
    <w:rsid w:val="002E2438"/>
    <w:rsid w:val="002E3206"/>
    <w:rsid w:val="002E43A8"/>
    <w:rsid w:val="002E4E34"/>
    <w:rsid w:val="002E5297"/>
    <w:rsid w:val="002E572B"/>
    <w:rsid w:val="002E6FD2"/>
    <w:rsid w:val="002E775B"/>
    <w:rsid w:val="002F016E"/>
    <w:rsid w:val="002F0A41"/>
    <w:rsid w:val="002F0ADB"/>
    <w:rsid w:val="002F0EE2"/>
    <w:rsid w:val="002F7422"/>
    <w:rsid w:val="00301BD6"/>
    <w:rsid w:val="003042DC"/>
    <w:rsid w:val="0030450B"/>
    <w:rsid w:val="00306D91"/>
    <w:rsid w:val="0030706B"/>
    <w:rsid w:val="00310954"/>
    <w:rsid w:val="003111E1"/>
    <w:rsid w:val="00311AE1"/>
    <w:rsid w:val="00312293"/>
    <w:rsid w:val="003127C4"/>
    <w:rsid w:val="00312E37"/>
    <w:rsid w:val="00313414"/>
    <w:rsid w:val="00313ACC"/>
    <w:rsid w:val="00315176"/>
    <w:rsid w:val="00315C7E"/>
    <w:rsid w:val="00316140"/>
    <w:rsid w:val="00322066"/>
    <w:rsid w:val="00322C25"/>
    <w:rsid w:val="00324397"/>
    <w:rsid w:val="003256CB"/>
    <w:rsid w:val="00326F05"/>
    <w:rsid w:val="00327F66"/>
    <w:rsid w:val="00332C6E"/>
    <w:rsid w:val="00332E62"/>
    <w:rsid w:val="0033312E"/>
    <w:rsid w:val="0033689E"/>
    <w:rsid w:val="003418EF"/>
    <w:rsid w:val="003424D3"/>
    <w:rsid w:val="00343B30"/>
    <w:rsid w:val="00344F6C"/>
    <w:rsid w:val="00345F9F"/>
    <w:rsid w:val="003477AD"/>
    <w:rsid w:val="00351BFF"/>
    <w:rsid w:val="0035231A"/>
    <w:rsid w:val="003530D3"/>
    <w:rsid w:val="0035394B"/>
    <w:rsid w:val="00354250"/>
    <w:rsid w:val="003568D8"/>
    <w:rsid w:val="003579C4"/>
    <w:rsid w:val="003636DE"/>
    <w:rsid w:val="00363E89"/>
    <w:rsid w:val="00364BF0"/>
    <w:rsid w:val="0037136F"/>
    <w:rsid w:val="003723C0"/>
    <w:rsid w:val="003726C3"/>
    <w:rsid w:val="00372A9F"/>
    <w:rsid w:val="00372B4E"/>
    <w:rsid w:val="00375729"/>
    <w:rsid w:val="00376BA4"/>
    <w:rsid w:val="003775B2"/>
    <w:rsid w:val="0038016D"/>
    <w:rsid w:val="00380683"/>
    <w:rsid w:val="0038381D"/>
    <w:rsid w:val="003839CA"/>
    <w:rsid w:val="003858C6"/>
    <w:rsid w:val="00385BE0"/>
    <w:rsid w:val="00387133"/>
    <w:rsid w:val="00387EF8"/>
    <w:rsid w:val="00390270"/>
    <w:rsid w:val="00390679"/>
    <w:rsid w:val="00390EC2"/>
    <w:rsid w:val="00391E17"/>
    <w:rsid w:val="00393657"/>
    <w:rsid w:val="00394847"/>
    <w:rsid w:val="003954FD"/>
    <w:rsid w:val="00397547"/>
    <w:rsid w:val="003A0C22"/>
    <w:rsid w:val="003A1376"/>
    <w:rsid w:val="003A36BB"/>
    <w:rsid w:val="003A5747"/>
    <w:rsid w:val="003A68E8"/>
    <w:rsid w:val="003A7416"/>
    <w:rsid w:val="003A74C5"/>
    <w:rsid w:val="003B009F"/>
    <w:rsid w:val="003B2420"/>
    <w:rsid w:val="003B48D9"/>
    <w:rsid w:val="003B5090"/>
    <w:rsid w:val="003B76DA"/>
    <w:rsid w:val="003C098A"/>
    <w:rsid w:val="003C1F66"/>
    <w:rsid w:val="003C1FD8"/>
    <w:rsid w:val="003C2357"/>
    <w:rsid w:val="003C3055"/>
    <w:rsid w:val="003C316E"/>
    <w:rsid w:val="003C45DC"/>
    <w:rsid w:val="003C4CCA"/>
    <w:rsid w:val="003C4FE2"/>
    <w:rsid w:val="003C53AA"/>
    <w:rsid w:val="003C7DD5"/>
    <w:rsid w:val="003D255E"/>
    <w:rsid w:val="003D30DB"/>
    <w:rsid w:val="003D5A75"/>
    <w:rsid w:val="003E08BF"/>
    <w:rsid w:val="003E39A7"/>
    <w:rsid w:val="003E48CB"/>
    <w:rsid w:val="003E7FD3"/>
    <w:rsid w:val="003F102F"/>
    <w:rsid w:val="003F10F2"/>
    <w:rsid w:val="003F433E"/>
    <w:rsid w:val="00401135"/>
    <w:rsid w:val="004021C2"/>
    <w:rsid w:val="00403060"/>
    <w:rsid w:val="00404ED3"/>
    <w:rsid w:val="00407090"/>
    <w:rsid w:val="00410BC3"/>
    <w:rsid w:val="004111C2"/>
    <w:rsid w:val="00412866"/>
    <w:rsid w:val="0041308A"/>
    <w:rsid w:val="00415CFF"/>
    <w:rsid w:val="00416F88"/>
    <w:rsid w:val="00417BA1"/>
    <w:rsid w:val="004207D4"/>
    <w:rsid w:val="0042144C"/>
    <w:rsid w:val="00425830"/>
    <w:rsid w:val="00425B4D"/>
    <w:rsid w:val="00426B05"/>
    <w:rsid w:val="00427CDD"/>
    <w:rsid w:val="00427E15"/>
    <w:rsid w:val="00432FBD"/>
    <w:rsid w:val="004340C5"/>
    <w:rsid w:val="00437169"/>
    <w:rsid w:val="004372CE"/>
    <w:rsid w:val="00442E27"/>
    <w:rsid w:val="00443EB2"/>
    <w:rsid w:val="00446107"/>
    <w:rsid w:val="00446A1B"/>
    <w:rsid w:val="00447862"/>
    <w:rsid w:val="00447E75"/>
    <w:rsid w:val="00447F9A"/>
    <w:rsid w:val="00451948"/>
    <w:rsid w:val="00454353"/>
    <w:rsid w:val="00454CD5"/>
    <w:rsid w:val="00454F9B"/>
    <w:rsid w:val="00461360"/>
    <w:rsid w:val="00462212"/>
    <w:rsid w:val="0046253B"/>
    <w:rsid w:val="00462712"/>
    <w:rsid w:val="0046320C"/>
    <w:rsid w:val="00464BAC"/>
    <w:rsid w:val="00465901"/>
    <w:rsid w:val="0046648C"/>
    <w:rsid w:val="00466C26"/>
    <w:rsid w:val="00467828"/>
    <w:rsid w:val="00467CCA"/>
    <w:rsid w:val="0047145A"/>
    <w:rsid w:val="004728C8"/>
    <w:rsid w:val="00473953"/>
    <w:rsid w:val="00474E50"/>
    <w:rsid w:val="004760FA"/>
    <w:rsid w:val="00476144"/>
    <w:rsid w:val="004806E4"/>
    <w:rsid w:val="00481DE1"/>
    <w:rsid w:val="00484A36"/>
    <w:rsid w:val="004853D2"/>
    <w:rsid w:val="00486EC3"/>
    <w:rsid w:val="0049033A"/>
    <w:rsid w:val="00491942"/>
    <w:rsid w:val="004928D3"/>
    <w:rsid w:val="00492AF9"/>
    <w:rsid w:val="00494287"/>
    <w:rsid w:val="00494369"/>
    <w:rsid w:val="004944FE"/>
    <w:rsid w:val="00497B34"/>
    <w:rsid w:val="004A0617"/>
    <w:rsid w:val="004A42E3"/>
    <w:rsid w:val="004A4460"/>
    <w:rsid w:val="004A5D73"/>
    <w:rsid w:val="004B0676"/>
    <w:rsid w:val="004B0C48"/>
    <w:rsid w:val="004B2889"/>
    <w:rsid w:val="004B358C"/>
    <w:rsid w:val="004B3A7D"/>
    <w:rsid w:val="004B45E6"/>
    <w:rsid w:val="004B6A3E"/>
    <w:rsid w:val="004B71EF"/>
    <w:rsid w:val="004B7363"/>
    <w:rsid w:val="004B7A15"/>
    <w:rsid w:val="004C09CE"/>
    <w:rsid w:val="004C30BE"/>
    <w:rsid w:val="004C4173"/>
    <w:rsid w:val="004C4DB0"/>
    <w:rsid w:val="004C56DD"/>
    <w:rsid w:val="004C572C"/>
    <w:rsid w:val="004C5A7D"/>
    <w:rsid w:val="004C5C10"/>
    <w:rsid w:val="004C705D"/>
    <w:rsid w:val="004D16C8"/>
    <w:rsid w:val="004D1744"/>
    <w:rsid w:val="004D2823"/>
    <w:rsid w:val="004D34A2"/>
    <w:rsid w:val="004D4CE7"/>
    <w:rsid w:val="004D5210"/>
    <w:rsid w:val="004D55C4"/>
    <w:rsid w:val="004D64D9"/>
    <w:rsid w:val="004D6772"/>
    <w:rsid w:val="004D68F8"/>
    <w:rsid w:val="004D6AED"/>
    <w:rsid w:val="004D6F5A"/>
    <w:rsid w:val="004E0194"/>
    <w:rsid w:val="004E0534"/>
    <w:rsid w:val="004E198F"/>
    <w:rsid w:val="004E3996"/>
    <w:rsid w:val="004E5C98"/>
    <w:rsid w:val="004E5D82"/>
    <w:rsid w:val="004E7086"/>
    <w:rsid w:val="004E781B"/>
    <w:rsid w:val="004E7CD7"/>
    <w:rsid w:val="004F1160"/>
    <w:rsid w:val="004F122B"/>
    <w:rsid w:val="004F2268"/>
    <w:rsid w:val="004F6461"/>
    <w:rsid w:val="00500102"/>
    <w:rsid w:val="00500F81"/>
    <w:rsid w:val="005032C8"/>
    <w:rsid w:val="00504177"/>
    <w:rsid w:val="00505926"/>
    <w:rsid w:val="00507227"/>
    <w:rsid w:val="0050747C"/>
    <w:rsid w:val="005109D9"/>
    <w:rsid w:val="0051203E"/>
    <w:rsid w:val="005122A7"/>
    <w:rsid w:val="00512996"/>
    <w:rsid w:val="00515684"/>
    <w:rsid w:val="00515BA5"/>
    <w:rsid w:val="0052284F"/>
    <w:rsid w:val="005230ED"/>
    <w:rsid w:val="0052372B"/>
    <w:rsid w:val="00525A82"/>
    <w:rsid w:val="00526158"/>
    <w:rsid w:val="0052769C"/>
    <w:rsid w:val="0053065E"/>
    <w:rsid w:val="00530A8D"/>
    <w:rsid w:val="00531516"/>
    <w:rsid w:val="00532F06"/>
    <w:rsid w:val="00534FE2"/>
    <w:rsid w:val="00537895"/>
    <w:rsid w:val="00537CF9"/>
    <w:rsid w:val="00540CA9"/>
    <w:rsid w:val="00542510"/>
    <w:rsid w:val="00546B74"/>
    <w:rsid w:val="0054792F"/>
    <w:rsid w:val="00550D46"/>
    <w:rsid w:val="005514C6"/>
    <w:rsid w:val="005521DC"/>
    <w:rsid w:val="00552263"/>
    <w:rsid w:val="005545CD"/>
    <w:rsid w:val="0055508C"/>
    <w:rsid w:val="0055705B"/>
    <w:rsid w:val="005578DD"/>
    <w:rsid w:val="00561067"/>
    <w:rsid w:val="00561207"/>
    <w:rsid w:val="005675A7"/>
    <w:rsid w:val="00571DD9"/>
    <w:rsid w:val="00572517"/>
    <w:rsid w:val="00574D65"/>
    <w:rsid w:val="0057559C"/>
    <w:rsid w:val="00575D25"/>
    <w:rsid w:val="0057654F"/>
    <w:rsid w:val="00576961"/>
    <w:rsid w:val="00581782"/>
    <w:rsid w:val="00582B1B"/>
    <w:rsid w:val="005853BC"/>
    <w:rsid w:val="005860CB"/>
    <w:rsid w:val="0058688B"/>
    <w:rsid w:val="00586F40"/>
    <w:rsid w:val="0058746E"/>
    <w:rsid w:val="00587DB0"/>
    <w:rsid w:val="00591DBF"/>
    <w:rsid w:val="00592303"/>
    <w:rsid w:val="00592415"/>
    <w:rsid w:val="00594335"/>
    <w:rsid w:val="00595698"/>
    <w:rsid w:val="00595825"/>
    <w:rsid w:val="005A5692"/>
    <w:rsid w:val="005A56A2"/>
    <w:rsid w:val="005A57C5"/>
    <w:rsid w:val="005A598D"/>
    <w:rsid w:val="005A71AF"/>
    <w:rsid w:val="005B1EE7"/>
    <w:rsid w:val="005B2E22"/>
    <w:rsid w:val="005B3E15"/>
    <w:rsid w:val="005B5440"/>
    <w:rsid w:val="005B7515"/>
    <w:rsid w:val="005C03B3"/>
    <w:rsid w:val="005C0BCE"/>
    <w:rsid w:val="005C6225"/>
    <w:rsid w:val="005C6FBA"/>
    <w:rsid w:val="005D275B"/>
    <w:rsid w:val="005D3127"/>
    <w:rsid w:val="005D3492"/>
    <w:rsid w:val="005D7866"/>
    <w:rsid w:val="005E094C"/>
    <w:rsid w:val="005E1B20"/>
    <w:rsid w:val="005E3935"/>
    <w:rsid w:val="005E3C6A"/>
    <w:rsid w:val="005E47A4"/>
    <w:rsid w:val="005E4AEC"/>
    <w:rsid w:val="005E7F4C"/>
    <w:rsid w:val="005F1180"/>
    <w:rsid w:val="005F1D52"/>
    <w:rsid w:val="005F1F76"/>
    <w:rsid w:val="005F2B45"/>
    <w:rsid w:val="005F40AF"/>
    <w:rsid w:val="005F4615"/>
    <w:rsid w:val="005F6C5C"/>
    <w:rsid w:val="005F7F17"/>
    <w:rsid w:val="005F7FA2"/>
    <w:rsid w:val="00600691"/>
    <w:rsid w:val="00601830"/>
    <w:rsid w:val="00601AD2"/>
    <w:rsid w:val="00601EA3"/>
    <w:rsid w:val="00602723"/>
    <w:rsid w:val="0060500A"/>
    <w:rsid w:val="00605716"/>
    <w:rsid w:val="00605F3F"/>
    <w:rsid w:val="00607202"/>
    <w:rsid w:val="006100F4"/>
    <w:rsid w:val="00610788"/>
    <w:rsid w:val="00611609"/>
    <w:rsid w:val="00611A23"/>
    <w:rsid w:val="00612578"/>
    <w:rsid w:val="0061296C"/>
    <w:rsid w:val="00612D9E"/>
    <w:rsid w:val="00613F3F"/>
    <w:rsid w:val="00614235"/>
    <w:rsid w:val="006173A2"/>
    <w:rsid w:val="00622855"/>
    <w:rsid w:val="00624D34"/>
    <w:rsid w:val="006254DD"/>
    <w:rsid w:val="00626869"/>
    <w:rsid w:val="006279FA"/>
    <w:rsid w:val="0063006E"/>
    <w:rsid w:val="00631B9F"/>
    <w:rsid w:val="00634020"/>
    <w:rsid w:val="0063485C"/>
    <w:rsid w:val="00634938"/>
    <w:rsid w:val="00634DB2"/>
    <w:rsid w:val="00634E7B"/>
    <w:rsid w:val="00637711"/>
    <w:rsid w:val="0064051F"/>
    <w:rsid w:val="006430BB"/>
    <w:rsid w:val="0064415E"/>
    <w:rsid w:val="00644D57"/>
    <w:rsid w:val="00645597"/>
    <w:rsid w:val="006508A3"/>
    <w:rsid w:val="0065261C"/>
    <w:rsid w:val="0065268F"/>
    <w:rsid w:val="00652772"/>
    <w:rsid w:val="00653199"/>
    <w:rsid w:val="00654D1A"/>
    <w:rsid w:val="00654E25"/>
    <w:rsid w:val="00656145"/>
    <w:rsid w:val="0065730E"/>
    <w:rsid w:val="00657BE0"/>
    <w:rsid w:val="00657C67"/>
    <w:rsid w:val="0066366A"/>
    <w:rsid w:val="00663DB3"/>
    <w:rsid w:val="00664CE8"/>
    <w:rsid w:val="00665805"/>
    <w:rsid w:val="00667CC1"/>
    <w:rsid w:val="00670535"/>
    <w:rsid w:val="00671127"/>
    <w:rsid w:val="00671293"/>
    <w:rsid w:val="006722A7"/>
    <w:rsid w:val="00672530"/>
    <w:rsid w:val="006756BD"/>
    <w:rsid w:val="006811F7"/>
    <w:rsid w:val="006816EB"/>
    <w:rsid w:val="0068170D"/>
    <w:rsid w:val="00681D71"/>
    <w:rsid w:val="00682C17"/>
    <w:rsid w:val="006846B3"/>
    <w:rsid w:val="00684935"/>
    <w:rsid w:val="00687193"/>
    <w:rsid w:val="00687945"/>
    <w:rsid w:val="00690FF2"/>
    <w:rsid w:val="006924F0"/>
    <w:rsid w:val="006934FA"/>
    <w:rsid w:val="00695160"/>
    <w:rsid w:val="006951D6"/>
    <w:rsid w:val="00695982"/>
    <w:rsid w:val="00697953"/>
    <w:rsid w:val="006A066D"/>
    <w:rsid w:val="006A33EB"/>
    <w:rsid w:val="006A4126"/>
    <w:rsid w:val="006A602E"/>
    <w:rsid w:val="006A71A0"/>
    <w:rsid w:val="006A7609"/>
    <w:rsid w:val="006A7F11"/>
    <w:rsid w:val="006B0E6E"/>
    <w:rsid w:val="006B223F"/>
    <w:rsid w:val="006B2A31"/>
    <w:rsid w:val="006B47B0"/>
    <w:rsid w:val="006B6815"/>
    <w:rsid w:val="006C1A7D"/>
    <w:rsid w:val="006C2520"/>
    <w:rsid w:val="006C2D4B"/>
    <w:rsid w:val="006C3CFE"/>
    <w:rsid w:val="006C3FD4"/>
    <w:rsid w:val="006C5E3B"/>
    <w:rsid w:val="006C60C3"/>
    <w:rsid w:val="006C674F"/>
    <w:rsid w:val="006C6EC4"/>
    <w:rsid w:val="006C6F1A"/>
    <w:rsid w:val="006D14C4"/>
    <w:rsid w:val="006D37F6"/>
    <w:rsid w:val="006D48D1"/>
    <w:rsid w:val="006D49CE"/>
    <w:rsid w:val="006D5D8A"/>
    <w:rsid w:val="006D644A"/>
    <w:rsid w:val="006D68AE"/>
    <w:rsid w:val="006E155A"/>
    <w:rsid w:val="006E3574"/>
    <w:rsid w:val="006E47CA"/>
    <w:rsid w:val="006E47E6"/>
    <w:rsid w:val="006E728F"/>
    <w:rsid w:val="006F2C6F"/>
    <w:rsid w:val="006F7FC9"/>
    <w:rsid w:val="00702281"/>
    <w:rsid w:val="007031B9"/>
    <w:rsid w:val="00703645"/>
    <w:rsid w:val="007052F1"/>
    <w:rsid w:val="00705306"/>
    <w:rsid w:val="00705951"/>
    <w:rsid w:val="00707958"/>
    <w:rsid w:val="00712BB3"/>
    <w:rsid w:val="00713EA1"/>
    <w:rsid w:val="00713F6F"/>
    <w:rsid w:val="00714550"/>
    <w:rsid w:val="00715DA2"/>
    <w:rsid w:val="00717080"/>
    <w:rsid w:val="00717BE7"/>
    <w:rsid w:val="0072234E"/>
    <w:rsid w:val="00722E41"/>
    <w:rsid w:val="0072396B"/>
    <w:rsid w:val="00725295"/>
    <w:rsid w:val="0072603F"/>
    <w:rsid w:val="00726BA9"/>
    <w:rsid w:val="00726E6A"/>
    <w:rsid w:val="0073035F"/>
    <w:rsid w:val="0073570D"/>
    <w:rsid w:val="00736B26"/>
    <w:rsid w:val="007374DC"/>
    <w:rsid w:val="00737663"/>
    <w:rsid w:val="0074395D"/>
    <w:rsid w:val="00743BF5"/>
    <w:rsid w:val="00747078"/>
    <w:rsid w:val="00747647"/>
    <w:rsid w:val="007509EA"/>
    <w:rsid w:val="00751257"/>
    <w:rsid w:val="007517DB"/>
    <w:rsid w:val="00752B11"/>
    <w:rsid w:val="00753115"/>
    <w:rsid w:val="00753A15"/>
    <w:rsid w:val="00754FAE"/>
    <w:rsid w:val="00755927"/>
    <w:rsid w:val="00757315"/>
    <w:rsid w:val="007612CE"/>
    <w:rsid w:val="00761598"/>
    <w:rsid w:val="007643E7"/>
    <w:rsid w:val="00764845"/>
    <w:rsid w:val="0076730B"/>
    <w:rsid w:val="007673BD"/>
    <w:rsid w:val="007701DA"/>
    <w:rsid w:val="00770FBE"/>
    <w:rsid w:val="0077207C"/>
    <w:rsid w:val="0077245E"/>
    <w:rsid w:val="0077364D"/>
    <w:rsid w:val="0077730F"/>
    <w:rsid w:val="007779ED"/>
    <w:rsid w:val="00777A2C"/>
    <w:rsid w:val="007815AD"/>
    <w:rsid w:val="007825BE"/>
    <w:rsid w:val="00783B15"/>
    <w:rsid w:val="00785E76"/>
    <w:rsid w:val="007864A9"/>
    <w:rsid w:val="0078728E"/>
    <w:rsid w:val="007926CE"/>
    <w:rsid w:val="00792BC4"/>
    <w:rsid w:val="00793055"/>
    <w:rsid w:val="0079331E"/>
    <w:rsid w:val="007944BB"/>
    <w:rsid w:val="00794796"/>
    <w:rsid w:val="00795B9E"/>
    <w:rsid w:val="00797AEA"/>
    <w:rsid w:val="007A117E"/>
    <w:rsid w:val="007A293A"/>
    <w:rsid w:val="007A2975"/>
    <w:rsid w:val="007A303E"/>
    <w:rsid w:val="007A685C"/>
    <w:rsid w:val="007B06EC"/>
    <w:rsid w:val="007B0EB6"/>
    <w:rsid w:val="007B2E7A"/>
    <w:rsid w:val="007B3289"/>
    <w:rsid w:val="007B3B1D"/>
    <w:rsid w:val="007B43B0"/>
    <w:rsid w:val="007B5550"/>
    <w:rsid w:val="007B60DB"/>
    <w:rsid w:val="007B675F"/>
    <w:rsid w:val="007B7062"/>
    <w:rsid w:val="007B7F46"/>
    <w:rsid w:val="007C0001"/>
    <w:rsid w:val="007C237A"/>
    <w:rsid w:val="007C3025"/>
    <w:rsid w:val="007C3CAD"/>
    <w:rsid w:val="007C43C9"/>
    <w:rsid w:val="007C6014"/>
    <w:rsid w:val="007C6BFE"/>
    <w:rsid w:val="007C703A"/>
    <w:rsid w:val="007D02BE"/>
    <w:rsid w:val="007D06F8"/>
    <w:rsid w:val="007D0DE7"/>
    <w:rsid w:val="007D1E79"/>
    <w:rsid w:val="007D2145"/>
    <w:rsid w:val="007D2955"/>
    <w:rsid w:val="007D442C"/>
    <w:rsid w:val="007D46E9"/>
    <w:rsid w:val="007D5289"/>
    <w:rsid w:val="007D52EB"/>
    <w:rsid w:val="007D61E1"/>
    <w:rsid w:val="007D6F6B"/>
    <w:rsid w:val="007D7155"/>
    <w:rsid w:val="007E1322"/>
    <w:rsid w:val="007E1600"/>
    <w:rsid w:val="007E17A3"/>
    <w:rsid w:val="007E1F89"/>
    <w:rsid w:val="007E2C10"/>
    <w:rsid w:val="007E35BF"/>
    <w:rsid w:val="007E3A1A"/>
    <w:rsid w:val="007E4CA4"/>
    <w:rsid w:val="007E4D06"/>
    <w:rsid w:val="007E5CF8"/>
    <w:rsid w:val="007E5FD4"/>
    <w:rsid w:val="007E61AE"/>
    <w:rsid w:val="007E694B"/>
    <w:rsid w:val="007E6AFC"/>
    <w:rsid w:val="007E6E28"/>
    <w:rsid w:val="007F0593"/>
    <w:rsid w:val="007F0A5D"/>
    <w:rsid w:val="007F24A2"/>
    <w:rsid w:val="007F4AB2"/>
    <w:rsid w:val="007F4BFD"/>
    <w:rsid w:val="007F5637"/>
    <w:rsid w:val="007F5E1C"/>
    <w:rsid w:val="007F605C"/>
    <w:rsid w:val="007F6DBB"/>
    <w:rsid w:val="007F7773"/>
    <w:rsid w:val="007F7D8C"/>
    <w:rsid w:val="00802653"/>
    <w:rsid w:val="00804B36"/>
    <w:rsid w:val="00805FBC"/>
    <w:rsid w:val="00806A23"/>
    <w:rsid w:val="00811D0B"/>
    <w:rsid w:val="0081427E"/>
    <w:rsid w:val="00814608"/>
    <w:rsid w:val="0081540E"/>
    <w:rsid w:val="00816418"/>
    <w:rsid w:val="00820CFE"/>
    <w:rsid w:val="008216C4"/>
    <w:rsid w:val="008217D5"/>
    <w:rsid w:val="0082183C"/>
    <w:rsid w:val="008223E8"/>
    <w:rsid w:val="008226C0"/>
    <w:rsid w:val="0082403E"/>
    <w:rsid w:val="00824385"/>
    <w:rsid w:val="00825CA8"/>
    <w:rsid w:val="00825E40"/>
    <w:rsid w:val="0082661A"/>
    <w:rsid w:val="00826958"/>
    <w:rsid w:val="00826F5B"/>
    <w:rsid w:val="00827F71"/>
    <w:rsid w:val="008318A8"/>
    <w:rsid w:val="00831A6B"/>
    <w:rsid w:val="008339C4"/>
    <w:rsid w:val="00834914"/>
    <w:rsid w:val="00834A5E"/>
    <w:rsid w:val="00834C93"/>
    <w:rsid w:val="008364D4"/>
    <w:rsid w:val="0083670F"/>
    <w:rsid w:val="00840B72"/>
    <w:rsid w:val="008415AB"/>
    <w:rsid w:val="008441C4"/>
    <w:rsid w:val="00844D5C"/>
    <w:rsid w:val="008452A4"/>
    <w:rsid w:val="00845E66"/>
    <w:rsid w:val="008462B5"/>
    <w:rsid w:val="008502C5"/>
    <w:rsid w:val="00850DD6"/>
    <w:rsid w:val="0085144E"/>
    <w:rsid w:val="00852B7B"/>
    <w:rsid w:val="008534C3"/>
    <w:rsid w:val="00853E39"/>
    <w:rsid w:val="008542E9"/>
    <w:rsid w:val="0085613A"/>
    <w:rsid w:val="00856326"/>
    <w:rsid w:val="008574E9"/>
    <w:rsid w:val="00857C91"/>
    <w:rsid w:val="00857D6F"/>
    <w:rsid w:val="00857EE4"/>
    <w:rsid w:val="00861377"/>
    <w:rsid w:val="008639BD"/>
    <w:rsid w:val="008657E9"/>
    <w:rsid w:val="00867354"/>
    <w:rsid w:val="00870956"/>
    <w:rsid w:val="008763B6"/>
    <w:rsid w:val="008764A5"/>
    <w:rsid w:val="008767F1"/>
    <w:rsid w:val="008774DF"/>
    <w:rsid w:val="0087754F"/>
    <w:rsid w:val="008801AB"/>
    <w:rsid w:val="00881187"/>
    <w:rsid w:val="008813C8"/>
    <w:rsid w:val="008819EE"/>
    <w:rsid w:val="00882DDA"/>
    <w:rsid w:val="00883ABA"/>
    <w:rsid w:val="00884323"/>
    <w:rsid w:val="00884543"/>
    <w:rsid w:val="00886C34"/>
    <w:rsid w:val="008876C4"/>
    <w:rsid w:val="00887E01"/>
    <w:rsid w:val="00890A56"/>
    <w:rsid w:val="0089132F"/>
    <w:rsid w:val="00891D69"/>
    <w:rsid w:val="008928B8"/>
    <w:rsid w:val="0089328F"/>
    <w:rsid w:val="0089799D"/>
    <w:rsid w:val="008A19C8"/>
    <w:rsid w:val="008A40EE"/>
    <w:rsid w:val="008A4E62"/>
    <w:rsid w:val="008A60C9"/>
    <w:rsid w:val="008A7862"/>
    <w:rsid w:val="008A7A7A"/>
    <w:rsid w:val="008A7B99"/>
    <w:rsid w:val="008A7EB9"/>
    <w:rsid w:val="008B0DB1"/>
    <w:rsid w:val="008B1E18"/>
    <w:rsid w:val="008B201E"/>
    <w:rsid w:val="008B2B2D"/>
    <w:rsid w:val="008B33A0"/>
    <w:rsid w:val="008B6BB7"/>
    <w:rsid w:val="008B6E3A"/>
    <w:rsid w:val="008B78F1"/>
    <w:rsid w:val="008C0446"/>
    <w:rsid w:val="008C084B"/>
    <w:rsid w:val="008C23D1"/>
    <w:rsid w:val="008C465C"/>
    <w:rsid w:val="008C4735"/>
    <w:rsid w:val="008C594F"/>
    <w:rsid w:val="008C7435"/>
    <w:rsid w:val="008D19E0"/>
    <w:rsid w:val="008D4574"/>
    <w:rsid w:val="008D472D"/>
    <w:rsid w:val="008D6705"/>
    <w:rsid w:val="008D6874"/>
    <w:rsid w:val="008D709D"/>
    <w:rsid w:val="008D7E79"/>
    <w:rsid w:val="008E3D61"/>
    <w:rsid w:val="008E4C19"/>
    <w:rsid w:val="008E6566"/>
    <w:rsid w:val="008E67F2"/>
    <w:rsid w:val="008E7153"/>
    <w:rsid w:val="008E7ECF"/>
    <w:rsid w:val="008F0010"/>
    <w:rsid w:val="008F04B6"/>
    <w:rsid w:val="008F1C10"/>
    <w:rsid w:val="008F350C"/>
    <w:rsid w:val="008F3770"/>
    <w:rsid w:val="008F3E61"/>
    <w:rsid w:val="008F4655"/>
    <w:rsid w:val="008F7FD9"/>
    <w:rsid w:val="00900402"/>
    <w:rsid w:val="00901047"/>
    <w:rsid w:val="0090166E"/>
    <w:rsid w:val="009029DF"/>
    <w:rsid w:val="009049FE"/>
    <w:rsid w:val="00907728"/>
    <w:rsid w:val="00907D18"/>
    <w:rsid w:val="009102C5"/>
    <w:rsid w:val="00913D58"/>
    <w:rsid w:val="00915547"/>
    <w:rsid w:val="009155E6"/>
    <w:rsid w:val="00916063"/>
    <w:rsid w:val="009166C4"/>
    <w:rsid w:val="0091689E"/>
    <w:rsid w:val="00916F19"/>
    <w:rsid w:val="00921690"/>
    <w:rsid w:val="00922EA6"/>
    <w:rsid w:val="0092465D"/>
    <w:rsid w:val="009263AF"/>
    <w:rsid w:val="009270C1"/>
    <w:rsid w:val="00930EE5"/>
    <w:rsid w:val="009323B3"/>
    <w:rsid w:val="0093253C"/>
    <w:rsid w:val="00932B5F"/>
    <w:rsid w:val="0093315C"/>
    <w:rsid w:val="00933DDC"/>
    <w:rsid w:val="0093406A"/>
    <w:rsid w:val="0093493D"/>
    <w:rsid w:val="009356AF"/>
    <w:rsid w:val="00936AD0"/>
    <w:rsid w:val="00936D9D"/>
    <w:rsid w:val="00936E56"/>
    <w:rsid w:val="00937E87"/>
    <w:rsid w:val="00937ECD"/>
    <w:rsid w:val="00940948"/>
    <w:rsid w:val="0094114B"/>
    <w:rsid w:val="009437E4"/>
    <w:rsid w:val="0095009B"/>
    <w:rsid w:val="00950E4E"/>
    <w:rsid w:val="0095152E"/>
    <w:rsid w:val="0095215B"/>
    <w:rsid w:val="0095283C"/>
    <w:rsid w:val="00954BEF"/>
    <w:rsid w:val="00955546"/>
    <w:rsid w:val="0095572B"/>
    <w:rsid w:val="00955D2C"/>
    <w:rsid w:val="00957084"/>
    <w:rsid w:val="00961031"/>
    <w:rsid w:val="00961F42"/>
    <w:rsid w:val="00962DEE"/>
    <w:rsid w:val="00963EEE"/>
    <w:rsid w:val="009653C7"/>
    <w:rsid w:val="009720E3"/>
    <w:rsid w:val="0097231B"/>
    <w:rsid w:val="00972A68"/>
    <w:rsid w:val="009732CF"/>
    <w:rsid w:val="00974F4F"/>
    <w:rsid w:val="00975D9C"/>
    <w:rsid w:val="009775A3"/>
    <w:rsid w:val="00977DBF"/>
    <w:rsid w:val="00980110"/>
    <w:rsid w:val="00982D11"/>
    <w:rsid w:val="00983910"/>
    <w:rsid w:val="009858F6"/>
    <w:rsid w:val="009878CF"/>
    <w:rsid w:val="00990E22"/>
    <w:rsid w:val="00995B7D"/>
    <w:rsid w:val="00997925"/>
    <w:rsid w:val="009A393F"/>
    <w:rsid w:val="009A398B"/>
    <w:rsid w:val="009A3EA8"/>
    <w:rsid w:val="009A535E"/>
    <w:rsid w:val="009A6781"/>
    <w:rsid w:val="009A788F"/>
    <w:rsid w:val="009A7E5A"/>
    <w:rsid w:val="009B2933"/>
    <w:rsid w:val="009B2C4C"/>
    <w:rsid w:val="009B6C3E"/>
    <w:rsid w:val="009B6C6C"/>
    <w:rsid w:val="009C0766"/>
    <w:rsid w:val="009C078F"/>
    <w:rsid w:val="009C2E9C"/>
    <w:rsid w:val="009C5E97"/>
    <w:rsid w:val="009D292F"/>
    <w:rsid w:val="009D44B5"/>
    <w:rsid w:val="009D4D71"/>
    <w:rsid w:val="009D4EBB"/>
    <w:rsid w:val="009D6D10"/>
    <w:rsid w:val="009D7246"/>
    <w:rsid w:val="009D732E"/>
    <w:rsid w:val="009D7581"/>
    <w:rsid w:val="009D7609"/>
    <w:rsid w:val="009E0104"/>
    <w:rsid w:val="009E08ED"/>
    <w:rsid w:val="009E0EDE"/>
    <w:rsid w:val="009E1660"/>
    <w:rsid w:val="009E3C52"/>
    <w:rsid w:val="009E4EA1"/>
    <w:rsid w:val="009E509A"/>
    <w:rsid w:val="009E5299"/>
    <w:rsid w:val="009E5764"/>
    <w:rsid w:val="009E7DE3"/>
    <w:rsid w:val="009F0389"/>
    <w:rsid w:val="009F0B3E"/>
    <w:rsid w:val="009F0E42"/>
    <w:rsid w:val="009F1518"/>
    <w:rsid w:val="009F19D9"/>
    <w:rsid w:val="009F2426"/>
    <w:rsid w:val="009F2E2E"/>
    <w:rsid w:val="009F3EF4"/>
    <w:rsid w:val="009F49BD"/>
    <w:rsid w:val="009F5096"/>
    <w:rsid w:val="009F56A2"/>
    <w:rsid w:val="009F65F3"/>
    <w:rsid w:val="00A01B65"/>
    <w:rsid w:val="00A03726"/>
    <w:rsid w:val="00A05F27"/>
    <w:rsid w:val="00A07CAF"/>
    <w:rsid w:val="00A101A6"/>
    <w:rsid w:val="00A115FB"/>
    <w:rsid w:val="00A11BA0"/>
    <w:rsid w:val="00A12069"/>
    <w:rsid w:val="00A13A64"/>
    <w:rsid w:val="00A13DE3"/>
    <w:rsid w:val="00A143E8"/>
    <w:rsid w:val="00A151C1"/>
    <w:rsid w:val="00A168BC"/>
    <w:rsid w:val="00A177D7"/>
    <w:rsid w:val="00A218DA"/>
    <w:rsid w:val="00A21B12"/>
    <w:rsid w:val="00A23125"/>
    <w:rsid w:val="00A2336F"/>
    <w:rsid w:val="00A23E7E"/>
    <w:rsid w:val="00A30F6E"/>
    <w:rsid w:val="00A31540"/>
    <w:rsid w:val="00A316AF"/>
    <w:rsid w:val="00A32869"/>
    <w:rsid w:val="00A333EA"/>
    <w:rsid w:val="00A33D62"/>
    <w:rsid w:val="00A345EF"/>
    <w:rsid w:val="00A34908"/>
    <w:rsid w:val="00A374D8"/>
    <w:rsid w:val="00A37EEA"/>
    <w:rsid w:val="00A408F7"/>
    <w:rsid w:val="00A4126C"/>
    <w:rsid w:val="00A41B03"/>
    <w:rsid w:val="00A43856"/>
    <w:rsid w:val="00A44F4C"/>
    <w:rsid w:val="00A45F0F"/>
    <w:rsid w:val="00A4650F"/>
    <w:rsid w:val="00A46ACB"/>
    <w:rsid w:val="00A50353"/>
    <w:rsid w:val="00A509B8"/>
    <w:rsid w:val="00A538A9"/>
    <w:rsid w:val="00A53970"/>
    <w:rsid w:val="00A56251"/>
    <w:rsid w:val="00A56CD1"/>
    <w:rsid w:val="00A6220D"/>
    <w:rsid w:val="00A6306F"/>
    <w:rsid w:val="00A631B5"/>
    <w:rsid w:val="00A63F9D"/>
    <w:rsid w:val="00A647B0"/>
    <w:rsid w:val="00A66558"/>
    <w:rsid w:val="00A67D16"/>
    <w:rsid w:val="00A67E02"/>
    <w:rsid w:val="00A67FED"/>
    <w:rsid w:val="00A7295F"/>
    <w:rsid w:val="00A73A37"/>
    <w:rsid w:val="00A74F47"/>
    <w:rsid w:val="00A755F6"/>
    <w:rsid w:val="00A7566F"/>
    <w:rsid w:val="00A75C1D"/>
    <w:rsid w:val="00A7669D"/>
    <w:rsid w:val="00A77288"/>
    <w:rsid w:val="00A80375"/>
    <w:rsid w:val="00A826BA"/>
    <w:rsid w:val="00A86C08"/>
    <w:rsid w:val="00A90698"/>
    <w:rsid w:val="00A91496"/>
    <w:rsid w:val="00A922DC"/>
    <w:rsid w:val="00A924AA"/>
    <w:rsid w:val="00A93418"/>
    <w:rsid w:val="00A93D20"/>
    <w:rsid w:val="00A96C72"/>
    <w:rsid w:val="00A975B0"/>
    <w:rsid w:val="00A9789A"/>
    <w:rsid w:val="00AA06F7"/>
    <w:rsid w:val="00AA086A"/>
    <w:rsid w:val="00AA19A5"/>
    <w:rsid w:val="00AA1DDC"/>
    <w:rsid w:val="00AA27A6"/>
    <w:rsid w:val="00AA3CF9"/>
    <w:rsid w:val="00AA483F"/>
    <w:rsid w:val="00AB0D65"/>
    <w:rsid w:val="00AB1DB9"/>
    <w:rsid w:val="00AB38DA"/>
    <w:rsid w:val="00AB6B13"/>
    <w:rsid w:val="00AB7627"/>
    <w:rsid w:val="00AC0427"/>
    <w:rsid w:val="00AC045D"/>
    <w:rsid w:val="00AC1E03"/>
    <w:rsid w:val="00AC2488"/>
    <w:rsid w:val="00AC44A9"/>
    <w:rsid w:val="00AC6E3B"/>
    <w:rsid w:val="00AD1220"/>
    <w:rsid w:val="00AD15F6"/>
    <w:rsid w:val="00AD2250"/>
    <w:rsid w:val="00AD4E67"/>
    <w:rsid w:val="00AD4EFF"/>
    <w:rsid w:val="00AE02A9"/>
    <w:rsid w:val="00AE14DF"/>
    <w:rsid w:val="00AE1885"/>
    <w:rsid w:val="00AE6595"/>
    <w:rsid w:val="00AE6F40"/>
    <w:rsid w:val="00AF28D9"/>
    <w:rsid w:val="00AF2AEB"/>
    <w:rsid w:val="00AF41BC"/>
    <w:rsid w:val="00AF487F"/>
    <w:rsid w:val="00AF606F"/>
    <w:rsid w:val="00AF6117"/>
    <w:rsid w:val="00AF7069"/>
    <w:rsid w:val="00B0023C"/>
    <w:rsid w:val="00B018B2"/>
    <w:rsid w:val="00B01921"/>
    <w:rsid w:val="00B048DC"/>
    <w:rsid w:val="00B05668"/>
    <w:rsid w:val="00B063A4"/>
    <w:rsid w:val="00B06F75"/>
    <w:rsid w:val="00B0710E"/>
    <w:rsid w:val="00B07525"/>
    <w:rsid w:val="00B11556"/>
    <w:rsid w:val="00B12E8D"/>
    <w:rsid w:val="00B15AF3"/>
    <w:rsid w:val="00B161B5"/>
    <w:rsid w:val="00B16525"/>
    <w:rsid w:val="00B166E9"/>
    <w:rsid w:val="00B16C1B"/>
    <w:rsid w:val="00B17B2E"/>
    <w:rsid w:val="00B203F6"/>
    <w:rsid w:val="00B26149"/>
    <w:rsid w:val="00B26A6C"/>
    <w:rsid w:val="00B31F7D"/>
    <w:rsid w:val="00B33569"/>
    <w:rsid w:val="00B33CC6"/>
    <w:rsid w:val="00B3425C"/>
    <w:rsid w:val="00B3621D"/>
    <w:rsid w:val="00B37312"/>
    <w:rsid w:val="00B40AA7"/>
    <w:rsid w:val="00B415CF"/>
    <w:rsid w:val="00B41C2D"/>
    <w:rsid w:val="00B422C1"/>
    <w:rsid w:val="00B43146"/>
    <w:rsid w:val="00B434B9"/>
    <w:rsid w:val="00B457EE"/>
    <w:rsid w:val="00B52018"/>
    <w:rsid w:val="00B52A41"/>
    <w:rsid w:val="00B55085"/>
    <w:rsid w:val="00B602F8"/>
    <w:rsid w:val="00B60AC1"/>
    <w:rsid w:val="00B61391"/>
    <w:rsid w:val="00B717B0"/>
    <w:rsid w:val="00B745AE"/>
    <w:rsid w:val="00B74879"/>
    <w:rsid w:val="00B75E40"/>
    <w:rsid w:val="00B80639"/>
    <w:rsid w:val="00B8284B"/>
    <w:rsid w:val="00B83D9A"/>
    <w:rsid w:val="00B85853"/>
    <w:rsid w:val="00B877D6"/>
    <w:rsid w:val="00B90BE5"/>
    <w:rsid w:val="00B9146E"/>
    <w:rsid w:val="00B91DCB"/>
    <w:rsid w:val="00B9274A"/>
    <w:rsid w:val="00B93C9E"/>
    <w:rsid w:val="00BA04BD"/>
    <w:rsid w:val="00BA06A7"/>
    <w:rsid w:val="00BA07F8"/>
    <w:rsid w:val="00BA2978"/>
    <w:rsid w:val="00BA41AE"/>
    <w:rsid w:val="00BA5091"/>
    <w:rsid w:val="00BA50B8"/>
    <w:rsid w:val="00BA54D9"/>
    <w:rsid w:val="00BA5935"/>
    <w:rsid w:val="00BA63E5"/>
    <w:rsid w:val="00BA7314"/>
    <w:rsid w:val="00BA7FA1"/>
    <w:rsid w:val="00BB2530"/>
    <w:rsid w:val="00BB26EE"/>
    <w:rsid w:val="00BB273D"/>
    <w:rsid w:val="00BC1085"/>
    <w:rsid w:val="00BC2699"/>
    <w:rsid w:val="00BC4430"/>
    <w:rsid w:val="00BC58E2"/>
    <w:rsid w:val="00BC6294"/>
    <w:rsid w:val="00BD092B"/>
    <w:rsid w:val="00BD18FD"/>
    <w:rsid w:val="00BD528A"/>
    <w:rsid w:val="00BD669C"/>
    <w:rsid w:val="00BE0BF2"/>
    <w:rsid w:val="00BE1460"/>
    <w:rsid w:val="00BE17BE"/>
    <w:rsid w:val="00BE1880"/>
    <w:rsid w:val="00BE1AEF"/>
    <w:rsid w:val="00BE241F"/>
    <w:rsid w:val="00BE3B02"/>
    <w:rsid w:val="00BE5E10"/>
    <w:rsid w:val="00BF1964"/>
    <w:rsid w:val="00BF1AA8"/>
    <w:rsid w:val="00BF46CF"/>
    <w:rsid w:val="00BF4CDC"/>
    <w:rsid w:val="00BF79F1"/>
    <w:rsid w:val="00C03159"/>
    <w:rsid w:val="00C03E60"/>
    <w:rsid w:val="00C06E05"/>
    <w:rsid w:val="00C10829"/>
    <w:rsid w:val="00C110F2"/>
    <w:rsid w:val="00C117B6"/>
    <w:rsid w:val="00C12EAD"/>
    <w:rsid w:val="00C13D3A"/>
    <w:rsid w:val="00C153C1"/>
    <w:rsid w:val="00C16355"/>
    <w:rsid w:val="00C20C3A"/>
    <w:rsid w:val="00C21131"/>
    <w:rsid w:val="00C218F0"/>
    <w:rsid w:val="00C22172"/>
    <w:rsid w:val="00C23E91"/>
    <w:rsid w:val="00C2429B"/>
    <w:rsid w:val="00C24392"/>
    <w:rsid w:val="00C244E1"/>
    <w:rsid w:val="00C3011B"/>
    <w:rsid w:val="00C34197"/>
    <w:rsid w:val="00C369D0"/>
    <w:rsid w:val="00C36C0A"/>
    <w:rsid w:val="00C37BA0"/>
    <w:rsid w:val="00C41C0C"/>
    <w:rsid w:val="00C42A77"/>
    <w:rsid w:val="00C43AC8"/>
    <w:rsid w:val="00C4506E"/>
    <w:rsid w:val="00C45DA7"/>
    <w:rsid w:val="00C50BF8"/>
    <w:rsid w:val="00C51398"/>
    <w:rsid w:val="00C5340E"/>
    <w:rsid w:val="00C55055"/>
    <w:rsid w:val="00C56F03"/>
    <w:rsid w:val="00C616D8"/>
    <w:rsid w:val="00C646D0"/>
    <w:rsid w:val="00C6694F"/>
    <w:rsid w:val="00C67598"/>
    <w:rsid w:val="00C714C8"/>
    <w:rsid w:val="00C71B23"/>
    <w:rsid w:val="00C71EDF"/>
    <w:rsid w:val="00C729F1"/>
    <w:rsid w:val="00C736C3"/>
    <w:rsid w:val="00C73DFA"/>
    <w:rsid w:val="00C75B6E"/>
    <w:rsid w:val="00C8056A"/>
    <w:rsid w:val="00C8161F"/>
    <w:rsid w:val="00C8162A"/>
    <w:rsid w:val="00C834BE"/>
    <w:rsid w:val="00C845B5"/>
    <w:rsid w:val="00C86017"/>
    <w:rsid w:val="00C863E1"/>
    <w:rsid w:val="00C87562"/>
    <w:rsid w:val="00C87AB7"/>
    <w:rsid w:val="00C90C71"/>
    <w:rsid w:val="00C91A8F"/>
    <w:rsid w:val="00C9285F"/>
    <w:rsid w:val="00C93DC2"/>
    <w:rsid w:val="00C94DDF"/>
    <w:rsid w:val="00C9568D"/>
    <w:rsid w:val="00C96DEE"/>
    <w:rsid w:val="00CA0698"/>
    <w:rsid w:val="00CA35C7"/>
    <w:rsid w:val="00CA576E"/>
    <w:rsid w:val="00CA609E"/>
    <w:rsid w:val="00CA7AE0"/>
    <w:rsid w:val="00CB01E8"/>
    <w:rsid w:val="00CB27D4"/>
    <w:rsid w:val="00CB3916"/>
    <w:rsid w:val="00CB555C"/>
    <w:rsid w:val="00CC0FD2"/>
    <w:rsid w:val="00CC117B"/>
    <w:rsid w:val="00CC1D32"/>
    <w:rsid w:val="00CC238E"/>
    <w:rsid w:val="00CC2D36"/>
    <w:rsid w:val="00CC4059"/>
    <w:rsid w:val="00CC51FF"/>
    <w:rsid w:val="00CC5992"/>
    <w:rsid w:val="00CC5A19"/>
    <w:rsid w:val="00CC6662"/>
    <w:rsid w:val="00CD0696"/>
    <w:rsid w:val="00CD0DBA"/>
    <w:rsid w:val="00CD28FF"/>
    <w:rsid w:val="00CD2F05"/>
    <w:rsid w:val="00CD6852"/>
    <w:rsid w:val="00CE079A"/>
    <w:rsid w:val="00CE3510"/>
    <w:rsid w:val="00CE5065"/>
    <w:rsid w:val="00CE5471"/>
    <w:rsid w:val="00CF01FB"/>
    <w:rsid w:val="00CF0CB9"/>
    <w:rsid w:val="00CF13AA"/>
    <w:rsid w:val="00CF395E"/>
    <w:rsid w:val="00CF6444"/>
    <w:rsid w:val="00CF6BFE"/>
    <w:rsid w:val="00D00000"/>
    <w:rsid w:val="00D0166C"/>
    <w:rsid w:val="00D04871"/>
    <w:rsid w:val="00D0544B"/>
    <w:rsid w:val="00D057C8"/>
    <w:rsid w:val="00D079B1"/>
    <w:rsid w:val="00D10FE6"/>
    <w:rsid w:val="00D12300"/>
    <w:rsid w:val="00D141BB"/>
    <w:rsid w:val="00D14D35"/>
    <w:rsid w:val="00D14DCE"/>
    <w:rsid w:val="00D14FDE"/>
    <w:rsid w:val="00D15A3E"/>
    <w:rsid w:val="00D16315"/>
    <w:rsid w:val="00D16EBE"/>
    <w:rsid w:val="00D171B4"/>
    <w:rsid w:val="00D2217F"/>
    <w:rsid w:val="00D225F6"/>
    <w:rsid w:val="00D22AF7"/>
    <w:rsid w:val="00D23A47"/>
    <w:rsid w:val="00D2683D"/>
    <w:rsid w:val="00D26C5F"/>
    <w:rsid w:val="00D26D85"/>
    <w:rsid w:val="00D27557"/>
    <w:rsid w:val="00D278D9"/>
    <w:rsid w:val="00D30E9B"/>
    <w:rsid w:val="00D3300F"/>
    <w:rsid w:val="00D33F93"/>
    <w:rsid w:val="00D34211"/>
    <w:rsid w:val="00D34AD0"/>
    <w:rsid w:val="00D34C21"/>
    <w:rsid w:val="00D35DB1"/>
    <w:rsid w:val="00D35DE7"/>
    <w:rsid w:val="00D37DB5"/>
    <w:rsid w:val="00D40C91"/>
    <w:rsid w:val="00D4153B"/>
    <w:rsid w:val="00D42376"/>
    <w:rsid w:val="00D42614"/>
    <w:rsid w:val="00D431D3"/>
    <w:rsid w:val="00D44765"/>
    <w:rsid w:val="00D46859"/>
    <w:rsid w:val="00D46AD1"/>
    <w:rsid w:val="00D510E8"/>
    <w:rsid w:val="00D51344"/>
    <w:rsid w:val="00D514C1"/>
    <w:rsid w:val="00D52827"/>
    <w:rsid w:val="00D52956"/>
    <w:rsid w:val="00D54EF1"/>
    <w:rsid w:val="00D55087"/>
    <w:rsid w:val="00D55878"/>
    <w:rsid w:val="00D57E6A"/>
    <w:rsid w:val="00D6077B"/>
    <w:rsid w:val="00D62914"/>
    <w:rsid w:val="00D63ED5"/>
    <w:rsid w:val="00D6406C"/>
    <w:rsid w:val="00D64F93"/>
    <w:rsid w:val="00D65175"/>
    <w:rsid w:val="00D72224"/>
    <w:rsid w:val="00D729E1"/>
    <w:rsid w:val="00D72A06"/>
    <w:rsid w:val="00D736C1"/>
    <w:rsid w:val="00D73C5E"/>
    <w:rsid w:val="00D76A3E"/>
    <w:rsid w:val="00D81E7B"/>
    <w:rsid w:val="00D85837"/>
    <w:rsid w:val="00D8589F"/>
    <w:rsid w:val="00D867C0"/>
    <w:rsid w:val="00D9026F"/>
    <w:rsid w:val="00D911C9"/>
    <w:rsid w:val="00D91CEA"/>
    <w:rsid w:val="00D92341"/>
    <w:rsid w:val="00D92492"/>
    <w:rsid w:val="00D92CCB"/>
    <w:rsid w:val="00D93CF6"/>
    <w:rsid w:val="00D95280"/>
    <w:rsid w:val="00DA060F"/>
    <w:rsid w:val="00DA0C72"/>
    <w:rsid w:val="00DA3037"/>
    <w:rsid w:val="00DA6B68"/>
    <w:rsid w:val="00DA77C0"/>
    <w:rsid w:val="00DB4385"/>
    <w:rsid w:val="00DB58A1"/>
    <w:rsid w:val="00DB705B"/>
    <w:rsid w:val="00DB70EE"/>
    <w:rsid w:val="00DC0730"/>
    <w:rsid w:val="00DC1241"/>
    <w:rsid w:val="00DC2364"/>
    <w:rsid w:val="00DC276C"/>
    <w:rsid w:val="00DC2D24"/>
    <w:rsid w:val="00DC728E"/>
    <w:rsid w:val="00DD0266"/>
    <w:rsid w:val="00DD0D38"/>
    <w:rsid w:val="00DD3FFD"/>
    <w:rsid w:val="00DD6275"/>
    <w:rsid w:val="00DE0F28"/>
    <w:rsid w:val="00DE1306"/>
    <w:rsid w:val="00DE5B61"/>
    <w:rsid w:val="00DF0ADC"/>
    <w:rsid w:val="00DF154F"/>
    <w:rsid w:val="00DF3267"/>
    <w:rsid w:val="00DF345D"/>
    <w:rsid w:val="00DF63DF"/>
    <w:rsid w:val="00DF6525"/>
    <w:rsid w:val="00DF65A3"/>
    <w:rsid w:val="00E0065C"/>
    <w:rsid w:val="00E01994"/>
    <w:rsid w:val="00E0294C"/>
    <w:rsid w:val="00E02D3A"/>
    <w:rsid w:val="00E02F3B"/>
    <w:rsid w:val="00E0313B"/>
    <w:rsid w:val="00E03987"/>
    <w:rsid w:val="00E03D1B"/>
    <w:rsid w:val="00E04158"/>
    <w:rsid w:val="00E06C47"/>
    <w:rsid w:val="00E10F87"/>
    <w:rsid w:val="00E111E2"/>
    <w:rsid w:val="00E151A2"/>
    <w:rsid w:val="00E154A4"/>
    <w:rsid w:val="00E1596C"/>
    <w:rsid w:val="00E15C34"/>
    <w:rsid w:val="00E21697"/>
    <w:rsid w:val="00E21764"/>
    <w:rsid w:val="00E26C23"/>
    <w:rsid w:val="00E275A3"/>
    <w:rsid w:val="00E304F3"/>
    <w:rsid w:val="00E310BF"/>
    <w:rsid w:val="00E3434E"/>
    <w:rsid w:val="00E35F6C"/>
    <w:rsid w:val="00E37685"/>
    <w:rsid w:val="00E40501"/>
    <w:rsid w:val="00E419A5"/>
    <w:rsid w:val="00E41EA1"/>
    <w:rsid w:val="00E42319"/>
    <w:rsid w:val="00E43F83"/>
    <w:rsid w:val="00E44125"/>
    <w:rsid w:val="00E44DE1"/>
    <w:rsid w:val="00E459F2"/>
    <w:rsid w:val="00E462D4"/>
    <w:rsid w:val="00E473DC"/>
    <w:rsid w:val="00E47FEF"/>
    <w:rsid w:val="00E51DAE"/>
    <w:rsid w:val="00E54540"/>
    <w:rsid w:val="00E551A7"/>
    <w:rsid w:val="00E55415"/>
    <w:rsid w:val="00E559B2"/>
    <w:rsid w:val="00E56447"/>
    <w:rsid w:val="00E56C34"/>
    <w:rsid w:val="00E56C49"/>
    <w:rsid w:val="00E60D0E"/>
    <w:rsid w:val="00E6222E"/>
    <w:rsid w:val="00E626E8"/>
    <w:rsid w:val="00E63202"/>
    <w:rsid w:val="00E63A9B"/>
    <w:rsid w:val="00E665F4"/>
    <w:rsid w:val="00E66701"/>
    <w:rsid w:val="00E701A3"/>
    <w:rsid w:val="00E71066"/>
    <w:rsid w:val="00E738DD"/>
    <w:rsid w:val="00E73BA8"/>
    <w:rsid w:val="00E74A22"/>
    <w:rsid w:val="00E75398"/>
    <w:rsid w:val="00E75F2E"/>
    <w:rsid w:val="00E815EE"/>
    <w:rsid w:val="00E821D2"/>
    <w:rsid w:val="00E85147"/>
    <w:rsid w:val="00E85519"/>
    <w:rsid w:val="00E87720"/>
    <w:rsid w:val="00E9004F"/>
    <w:rsid w:val="00E9174E"/>
    <w:rsid w:val="00E91A86"/>
    <w:rsid w:val="00E92CC1"/>
    <w:rsid w:val="00E939AD"/>
    <w:rsid w:val="00E9546F"/>
    <w:rsid w:val="00E955A2"/>
    <w:rsid w:val="00E95A60"/>
    <w:rsid w:val="00EA2451"/>
    <w:rsid w:val="00EA252A"/>
    <w:rsid w:val="00EA2F32"/>
    <w:rsid w:val="00EA4715"/>
    <w:rsid w:val="00EA4DDF"/>
    <w:rsid w:val="00EA7089"/>
    <w:rsid w:val="00EB2BB3"/>
    <w:rsid w:val="00EB527D"/>
    <w:rsid w:val="00EB5EA9"/>
    <w:rsid w:val="00EC1732"/>
    <w:rsid w:val="00EC2827"/>
    <w:rsid w:val="00EC3697"/>
    <w:rsid w:val="00EC42DB"/>
    <w:rsid w:val="00EC461D"/>
    <w:rsid w:val="00EC63A6"/>
    <w:rsid w:val="00EC74C7"/>
    <w:rsid w:val="00ED3994"/>
    <w:rsid w:val="00ED4EBD"/>
    <w:rsid w:val="00ED7083"/>
    <w:rsid w:val="00EE1113"/>
    <w:rsid w:val="00EE343C"/>
    <w:rsid w:val="00EE4CDF"/>
    <w:rsid w:val="00EE59C6"/>
    <w:rsid w:val="00EE7401"/>
    <w:rsid w:val="00EF37B6"/>
    <w:rsid w:val="00EF5712"/>
    <w:rsid w:val="00EF7940"/>
    <w:rsid w:val="00F00EE4"/>
    <w:rsid w:val="00F015F7"/>
    <w:rsid w:val="00F03A71"/>
    <w:rsid w:val="00F06876"/>
    <w:rsid w:val="00F0733B"/>
    <w:rsid w:val="00F07F39"/>
    <w:rsid w:val="00F10B8F"/>
    <w:rsid w:val="00F165E5"/>
    <w:rsid w:val="00F231A8"/>
    <w:rsid w:val="00F2376F"/>
    <w:rsid w:val="00F24711"/>
    <w:rsid w:val="00F266E4"/>
    <w:rsid w:val="00F306BA"/>
    <w:rsid w:val="00F31155"/>
    <w:rsid w:val="00F31446"/>
    <w:rsid w:val="00F314E5"/>
    <w:rsid w:val="00F31599"/>
    <w:rsid w:val="00F31740"/>
    <w:rsid w:val="00F33054"/>
    <w:rsid w:val="00F33193"/>
    <w:rsid w:val="00F34E57"/>
    <w:rsid w:val="00F35145"/>
    <w:rsid w:val="00F353C1"/>
    <w:rsid w:val="00F35725"/>
    <w:rsid w:val="00F35AED"/>
    <w:rsid w:val="00F35B81"/>
    <w:rsid w:val="00F368B7"/>
    <w:rsid w:val="00F37708"/>
    <w:rsid w:val="00F409B4"/>
    <w:rsid w:val="00F41DBB"/>
    <w:rsid w:val="00F42E8C"/>
    <w:rsid w:val="00F43751"/>
    <w:rsid w:val="00F44D65"/>
    <w:rsid w:val="00F45E84"/>
    <w:rsid w:val="00F46224"/>
    <w:rsid w:val="00F46A34"/>
    <w:rsid w:val="00F51359"/>
    <w:rsid w:val="00F53EC4"/>
    <w:rsid w:val="00F5767D"/>
    <w:rsid w:val="00F57D58"/>
    <w:rsid w:val="00F605B1"/>
    <w:rsid w:val="00F60A67"/>
    <w:rsid w:val="00F634C1"/>
    <w:rsid w:val="00F64BDA"/>
    <w:rsid w:val="00F652C6"/>
    <w:rsid w:val="00F65675"/>
    <w:rsid w:val="00F66F61"/>
    <w:rsid w:val="00F70C3B"/>
    <w:rsid w:val="00F72044"/>
    <w:rsid w:val="00F7237C"/>
    <w:rsid w:val="00F72F90"/>
    <w:rsid w:val="00F73FD0"/>
    <w:rsid w:val="00F7510B"/>
    <w:rsid w:val="00F81C7A"/>
    <w:rsid w:val="00F8309F"/>
    <w:rsid w:val="00F836D0"/>
    <w:rsid w:val="00F837B7"/>
    <w:rsid w:val="00F84A96"/>
    <w:rsid w:val="00F86AB7"/>
    <w:rsid w:val="00F91A48"/>
    <w:rsid w:val="00F93529"/>
    <w:rsid w:val="00F93ABA"/>
    <w:rsid w:val="00F946AD"/>
    <w:rsid w:val="00F94D75"/>
    <w:rsid w:val="00F95A2D"/>
    <w:rsid w:val="00F97FE7"/>
    <w:rsid w:val="00FA0951"/>
    <w:rsid w:val="00FA0E74"/>
    <w:rsid w:val="00FA2840"/>
    <w:rsid w:val="00FA6D28"/>
    <w:rsid w:val="00FB0735"/>
    <w:rsid w:val="00FB1F28"/>
    <w:rsid w:val="00FB4AA4"/>
    <w:rsid w:val="00FB7576"/>
    <w:rsid w:val="00FB7BC1"/>
    <w:rsid w:val="00FC2C52"/>
    <w:rsid w:val="00FC3158"/>
    <w:rsid w:val="00FC4986"/>
    <w:rsid w:val="00FC4E2D"/>
    <w:rsid w:val="00FC6342"/>
    <w:rsid w:val="00FC674D"/>
    <w:rsid w:val="00FD159B"/>
    <w:rsid w:val="00FD27DD"/>
    <w:rsid w:val="00FD4664"/>
    <w:rsid w:val="00FD5C2B"/>
    <w:rsid w:val="00FD7282"/>
    <w:rsid w:val="00FE1079"/>
    <w:rsid w:val="00FE22F8"/>
    <w:rsid w:val="00FE29BC"/>
    <w:rsid w:val="00FE3FF9"/>
    <w:rsid w:val="00FE4D1D"/>
    <w:rsid w:val="00FE59DD"/>
    <w:rsid w:val="00FE7D09"/>
    <w:rsid w:val="00FE7E4F"/>
    <w:rsid w:val="00FF0143"/>
    <w:rsid w:val="00FF0459"/>
    <w:rsid w:val="00FF4D18"/>
    <w:rsid w:val="00FF53F0"/>
    <w:rsid w:val="00FF57A6"/>
    <w:rsid w:val="00FF5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6CB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locked/>
    <w:rsid w:val="00AE6F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34C3"/>
    <w:rPr>
      <w:rFonts w:ascii="Cambria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link w:val="TitleChar"/>
    <w:uiPriority w:val="99"/>
    <w:qFormat/>
    <w:rsid w:val="00D55087"/>
    <w:pPr>
      <w:tabs>
        <w:tab w:val="left" w:pos="4560"/>
      </w:tabs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F24A2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">
    <w:name w:val="адресат"/>
    <w:basedOn w:val="BodyTextIndent"/>
    <w:uiPriority w:val="99"/>
    <w:rsid w:val="00D55087"/>
    <w:pPr>
      <w:spacing w:before="120"/>
      <w:ind w:left="4536"/>
      <w:jc w:val="center"/>
    </w:pPr>
    <w:rPr>
      <w:color w:val="000000"/>
      <w:sz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D55087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237A"/>
    <w:rPr>
      <w:rFonts w:cs="Times New Roman"/>
      <w:sz w:val="24"/>
      <w:lang w:val="ru-RU" w:eastAsia="ru-RU"/>
    </w:rPr>
  </w:style>
  <w:style w:type="paragraph" w:customStyle="1" w:styleId="a0">
    <w:name w:val="Знак"/>
    <w:basedOn w:val="Normal"/>
    <w:uiPriority w:val="99"/>
    <w:rsid w:val="003368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63485C"/>
    <w:pPr>
      <w:jc w:val="center"/>
    </w:pPr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F24A2"/>
    <w:rPr>
      <w:rFonts w:cs="Times New Roman"/>
      <w:sz w:val="24"/>
      <w:szCs w:val="24"/>
    </w:rPr>
  </w:style>
  <w:style w:type="paragraph" w:customStyle="1" w:styleId="CharChar1">
    <w:name w:val="Char Char1 Знак Знак Знак"/>
    <w:basedOn w:val="Normal"/>
    <w:uiPriority w:val="99"/>
    <w:rsid w:val="00BA63E5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">
    <w:name w:val="Char Знак Знак Char Char"/>
    <w:basedOn w:val="Normal"/>
    <w:uiPriority w:val="99"/>
    <w:rsid w:val="00B362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1">
    <w:name w:val="Знак Знак Знак"/>
    <w:basedOn w:val="Normal"/>
    <w:uiPriority w:val="99"/>
    <w:rsid w:val="00664C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çàãîëîâîê 1"/>
    <w:uiPriority w:val="99"/>
    <w:rsid w:val="000763CF"/>
    <w:pPr>
      <w:keepNext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82C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24A2"/>
    <w:rPr>
      <w:rFonts w:cs="Times New Roman"/>
      <w:sz w:val="2"/>
    </w:rPr>
  </w:style>
  <w:style w:type="paragraph" w:styleId="NormalWeb">
    <w:name w:val="Normal (Web)"/>
    <w:basedOn w:val="Normal"/>
    <w:uiPriority w:val="99"/>
    <w:rsid w:val="00C93DC2"/>
    <w:pPr>
      <w:widowControl w:val="0"/>
      <w:autoSpaceDE w:val="0"/>
      <w:autoSpaceDN w:val="0"/>
      <w:adjustRightInd w:val="0"/>
    </w:pPr>
  </w:style>
  <w:style w:type="paragraph" w:customStyle="1" w:styleId="a2">
    <w:name w:val="Знак Знак Знак Знак"/>
    <w:basedOn w:val="Normal"/>
    <w:uiPriority w:val="99"/>
    <w:rsid w:val="00AA086A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6A760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F24A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A7609"/>
    <w:rPr>
      <w:rFonts w:cs="Times New Roman"/>
    </w:rPr>
  </w:style>
  <w:style w:type="table" w:styleId="TableGrid">
    <w:name w:val="Table Grid"/>
    <w:basedOn w:val="TableNormal"/>
    <w:uiPriority w:val="99"/>
    <w:rsid w:val="000608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B3A7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F24A2"/>
    <w:rPr>
      <w:rFonts w:cs="Times New Roman"/>
      <w:sz w:val="24"/>
      <w:szCs w:val="24"/>
    </w:rPr>
  </w:style>
  <w:style w:type="character" w:customStyle="1" w:styleId="Bodytext3">
    <w:name w:val="Body text (3)"/>
    <w:uiPriority w:val="99"/>
    <w:rsid w:val="00DC728E"/>
    <w:rPr>
      <w:rFonts w:ascii="Times New Roman" w:hAnsi="Times New Roman"/>
      <w:spacing w:val="0"/>
      <w:sz w:val="19"/>
      <w:u w:val="none"/>
      <w:effect w:val="none"/>
    </w:rPr>
  </w:style>
  <w:style w:type="character" w:styleId="Strong">
    <w:name w:val="Strong"/>
    <w:basedOn w:val="DefaultParagraphFont"/>
    <w:uiPriority w:val="99"/>
    <w:qFormat/>
    <w:rsid w:val="00372B4E"/>
    <w:rPr>
      <w:rFonts w:cs="Times New Roman"/>
      <w:b/>
    </w:rPr>
  </w:style>
  <w:style w:type="paragraph" w:customStyle="1" w:styleId="10">
    <w:name w:val="Знак1"/>
    <w:basedOn w:val="Normal"/>
    <w:uiPriority w:val="99"/>
    <w:rsid w:val="00A631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A93D20"/>
    <w:pPr>
      <w:ind w:firstLine="720"/>
      <w:jc w:val="both"/>
    </w:pPr>
    <w:rPr>
      <w:b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93D20"/>
    <w:rPr>
      <w:rFonts w:cs="Times New Roman"/>
      <w:bCs/>
      <w:sz w:val="24"/>
      <w:szCs w:val="24"/>
      <w:lang w:val="ru-RU" w:eastAsia="ru-RU" w:bidi="ar-SA"/>
    </w:rPr>
  </w:style>
  <w:style w:type="paragraph" w:customStyle="1" w:styleId="2">
    <w:name w:val="Знак2"/>
    <w:basedOn w:val="Normal"/>
    <w:uiPriority w:val="99"/>
    <w:rsid w:val="004C09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1A24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D68AE"/>
    <w:rPr>
      <w:rFonts w:ascii="Courier New" w:hAnsi="Courier New" w:cs="Courier New"/>
      <w:sz w:val="20"/>
      <w:szCs w:val="20"/>
    </w:rPr>
  </w:style>
  <w:style w:type="paragraph" w:customStyle="1" w:styleId="11">
    <w:name w:val="Знак Знак Знак1"/>
    <w:basedOn w:val="Normal"/>
    <w:uiPriority w:val="99"/>
    <w:rsid w:val="00BC26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">
    <w:name w:val="Знак Знак7"/>
    <w:basedOn w:val="DefaultParagraphFont"/>
    <w:uiPriority w:val="99"/>
    <w:locked/>
    <w:rsid w:val="00A67FED"/>
    <w:rPr>
      <w:rFonts w:cs="Times New Roman"/>
      <w:b/>
      <w:bCs/>
      <w:sz w:val="28"/>
      <w:szCs w:val="28"/>
      <w:lang w:val="ru-RU" w:eastAsia="ru-RU"/>
    </w:rPr>
  </w:style>
  <w:style w:type="character" w:customStyle="1" w:styleId="a3">
    <w:name w:val="Основной текст Знак"/>
    <w:basedOn w:val="DefaultParagraphFont"/>
    <w:uiPriority w:val="99"/>
    <w:semiHidden/>
    <w:locked/>
    <w:rsid w:val="00C03159"/>
    <w:rPr>
      <w:rFonts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5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11</Pages>
  <Words>3186</Words>
  <Characters>18165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Министерства экономического развития Забайкальского края</dc:title>
  <dc:subject/>
  <dc:creator>COMP</dc:creator>
  <cp:keywords/>
  <dc:description/>
  <cp:lastModifiedBy>Перфильева В</cp:lastModifiedBy>
  <cp:revision>15</cp:revision>
  <cp:lastPrinted>2014-01-31T06:43:00Z</cp:lastPrinted>
  <dcterms:created xsi:type="dcterms:W3CDTF">2014-01-26T11:05:00Z</dcterms:created>
  <dcterms:modified xsi:type="dcterms:W3CDTF">2014-03-28T06:12:00Z</dcterms:modified>
</cp:coreProperties>
</file>