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C" w:rsidRPr="006B6A9B" w:rsidRDefault="000912B1" w:rsidP="00F43B04">
      <w:pPr>
        <w:jc w:val="center"/>
        <w:rPr>
          <w:sz w:val="28"/>
          <w:szCs w:val="28"/>
        </w:rPr>
      </w:pPr>
      <w:r w:rsidRPr="006B6A9B">
        <w:rPr>
          <w:sz w:val="28"/>
          <w:szCs w:val="28"/>
        </w:rPr>
        <w:t>0</w:t>
      </w:r>
      <w:r w:rsidR="004A3840">
        <w:rPr>
          <w:sz w:val="28"/>
          <w:szCs w:val="28"/>
        </w:rPr>
        <w:t>8</w:t>
      </w:r>
      <w:r w:rsidR="005108C2" w:rsidRPr="006B6A9B">
        <w:rPr>
          <w:sz w:val="28"/>
          <w:szCs w:val="28"/>
        </w:rPr>
        <w:t xml:space="preserve"> </w:t>
      </w:r>
      <w:r w:rsidR="00276759" w:rsidRPr="006B6A9B">
        <w:rPr>
          <w:sz w:val="28"/>
          <w:szCs w:val="28"/>
        </w:rPr>
        <w:t>декаб</w:t>
      </w:r>
      <w:r w:rsidR="008F1261" w:rsidRPr="006B6A9B">
        <w:rPr>
          <w:sz w:val="28"/>
          <w:szCs w:val="28"/>
        </w:rPr>
        <w:t>ря</w:t>
      </w:r>
      <w:r w:rsidR="005108C2" w:rsidRPr="006B6A9B">
        <w:rPr>
          <w:sz w:val="28"/>
          <w:szCs w:val="28"/>
        </w:rPr>
        <w:t xml:space="preserve"> 2015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Pr="006B6A9B" w:rsidRDefault="004F2A6C" w:rsidP="008F1261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B6A9B">
        <w:rPr>
          <w:b/>
          <w:sz w:val="28"/>
          <w:szCs w:val="28"/>
        </w:rPr>
        <w:t xml:space="preserve">об оценке регулирующего воздействия на проект </w:t>
      </w:r>
      <w:r w:rsidR="008F1261" w:rsidRPr="006B6A9B">
        <w:rPr>
          <w:b/>
          <w:sz w:val="28"/>
          <w:szCs w:val="28"/>
        </w:rPr>
        <w:t>постановления Правительства</w:t>
      </w:r>
      <w:r w:rsidR="005108C2" w:rsidRPr="006B6A9B">
        <w:rPr>
          <w:b/>
          <w:sz w:val="28"/>
          <w:szCs w:val="28"/>
        </w:rPr>
        <w:t xml:space="preserve"> Забайкальского края «</w:t>
      </w:r>
      <w:r w:rsidR="008F1261" w:rsidRPr="006B6A9B">
        <w:rPr>
          <w:b/>
          <w:bCs/>
          <w:sz w:val="28"/>
          <w:szCs w:val="28"/>
        </w:rPr>
        <w:t>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5108C2" w:rsidRPr="006B6A9B">
        <w:rPr>
          <w:b/>
          <w:sz w:val="28"/>
          <w:szCs w:val="28"/>
        </w:rPr>
        <w:t>»</w:t>
      </w:r>
    </w:p>
    <w:p w:rsidR="004F2A6C" w:rsidRPr="006B6A9B" w:rsidRDefault="004F2A6C" w:rsidP="00F43B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ind w:firstLine="709"/>
        <w:jc w:val="both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Pr="006B6A9B">
        <w:rPr>
          <w:sz w:val="28"/>
          <w:szCs w:val="28"/>
        </w:rPr>
        <w:t>проведена оценка регулирующего воздействия</w:t>
      </w:r>
      <w:proofErr w:type="gramEnd"/>
      <w:r w:rsidRPr="006B6A9B">
        <w:rPr>
          <w:sz w:val="28"/>
          <w:szCs w:val="28"/>
        </w:rPr>
        <w:t xml:space="preserve"> проекта </w:t>
      </w:r>
      <w:r w:rsidR="008F1261" w:rsidRPr="006B6A9B">
        <w:rPr>
          <w:sz w:val="28"/>
          <w:szCs w:val="28"/>
        </w:rPr>
        <w:t>постановления Правительства Забайкальского края «</w:t>
      </w:r>
      <w:r w:rsidR="008F1261" w:rsidRPr="006B6A9B">
        <w:rPr>
          <w:bCs/>
          <w:sz w:val="28"/>
          <w:szCs w:val="28"/>
        </w:rPr>
        <w:t>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8F1261" w:rsidRPr="006B6A9B">
        <w:rPr>
          <w:sz w:val="28"/>
          <w:szCs w:val="28"/>
        </w:rPr>
        <w:t>» (далее – проект постановления</w:t>
      </w:r>
      <w:r w:rsidRPr="006B6A9B">
        <w:rPr>
          <w:sz w:val="28"/>
          <w:szCs w:val="28"/>
        </w:rPr>
        <w:t xml:space="preserve">). </w:t>
      </w:r>
    </w:p>
    <w:p w:rsidR="004F2A6C" w:rsidRPr="006B6A9B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края. </w:t>
      </w:r>
    </w:p>
    <w:p w:rsidR="001A6237" w:rsidRPr="006B6A9B" w:rsidRDefault="001A6237" w:rsidP="00F43B04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Действие проекта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распрост</w:t>
      </w:r>
      <w:r w:rsidR="00F83BD4" w:rsidRPr="006B6A9B">
        <w:rPr>
          <w:sz w:val="28"/>
          <w:szCs w:val="28"/>
        </w:rPr>
        <w:t xml:space="preserve">раняется на </w:t>
      </w:r>
      <w:r w:rsidR="0071794E" w:rsidRPr="00C0292B">
        <w:rPr>
          <w:sz w:val="28"/>
          <w:szCs w:val="28"/>
        </w:rPr>
        <w:t>сельскохо</w:t>
      </w:r>
      <w:r w:rsidR="0071794E">
        <w:rPr>
          <w:sz w:val="28"/>
          <w:szCs w:val="28"/>
        </w:rPr>
        <w:t xml:space="preserve">зяйственных товаропроизводителей, </w:t>
      </w:r>
      <w:r w:rsidR="0071794E" w:rsidRPr="00772ECB">
        <w:rPr>
          <w:sz w:val="28"/>
          <w:szCs w:val="28"/>
        </w:rPr>
        <w:t>производящи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сельскохозяйственную продукцию, осуществляющи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ее первичную и последующую (промышленную) переработку (в том числе на арендованных основных средствах) и реализующи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процентов,</w:t>
      </w:r>
      <w:r w:rsidR="0071794E">
        <w:rPr>
          <w:sz w:val="28"/>
          <w:szCs w:val="28"/>
        </w:rPr>
        <w:t xml:space="preserve"> </w:t>
      </w:r>
      <w:r w:rsidR="0071794E" w:rsidRPr="00C0292B">
        <w:rPr>
          <w:sz w:val="28"/>
          <w:szCs w:val="28"/>
        </w:rPr>
        <w:t>кроме граждан, вед</w:t>
      </w:r>
      <w:r w:rsidR="0071794E">
        <w:rPr>
          <w:sz w:val="28"/>
          <w:szCs w:val="28"/>
        </w:rPr>
        <w:t>ущих личное подсобное хозяйство</w:t>
      </w:r>
      <w:r w:rsidR="003F43F1" w:rsidRPr="006B6A9B">
        <w:rPr>
          <w:sz w:val="28"/>
          <w:szCs w:val="28"/>
        </w:rPr>
        <w:t xml:space="preserve"> </w:t>
      </w:r>
      <w:r w:rsidR="00204BE9" w:rsidRPr="006B6A9B">
        <w:rPr>
          <w:sz w:val="28"/>
          <w:szCs w:val="28"/>
        </w:rPr>
        <w:t>(далее - субъекты предпринимательской деятельности)</w:t>
      </w:r>
      <w:r w:rsidR="00F83BD4" w:rsidRPr="006B6A9B">
        <w:rPr>
          <w:sz w:val="28"/>
          <w:szCs w:val="28"/>
        </w:rPr>
        <w:t>.</w:t>
      </w:r>
    </w:p>
    <w:p w:rsidR="005108C2" w:rsidRPr="006B6A9B" w:rsidRDefault="004F2A6C" w:rsidP="003F43F1">
      <w:pPr>
        <w:ind w:firstLine="700"/>
        <w:jc w:val="both"/>
        <w:rPr>
          <w:color w:val="FF0000"/>
          <w:sz w:val="28"/>
          <w:szCs w:val="28"/>
        </w:rPr>
      </w:pPr>
      <w:r w:rsidRPr="006B6A9B">
        <w:rPr>
          <w:sz w:val="28"/>
          <w:szCs w:val="28"/>
        </w:rPr>
        <w:t xml:space="preserve">Проект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подготовлен в соответствии </w:t>
      </w:r>
      <w:r w:rsidR="003F43F1" w:rsidRPr="006B6A9B">
        <w:rPr>
          <w:sz w:val="28"/>
          <w:szCs w:val="28"/>
        </w:rPr>
        <w:t xml:space="preserve">со статьей 78 Бюджетного кодекса Российской Федерации </w:t>
      </w:r>
      <w:r w:rsidR="005108C2" w:rsidRPr="006B6A9B">
        <w:rPr>
          <w:sz w:val="28"/>
          <w:szCs w:val="28"/>
        </w:rPr>
        <w:t xml:space="preserve">в целях приведения </w:t>
      </w:r>
      <w:r w:rsidR="003F43F1" w:rsidRPr="006B6A9B">
        <w:rPr>
          <w:sz w:val="28"/>
          <w:szCs w:val="28"/>
        </w:rPr>
        <w:t xml:space="preserve">нормативной </w:t>
      </w:r>
      <w:r w:rsidR="005108C2" w:rsidRPr="006B6A9B">
        <w:rPr>
          <w:sz w:val="28"/>
          <w:szCs w:val="28"/>
        </w:rPr>
        <w:t xml:space="preserve">правовой базы Забайкальского края в соответствие с </w:t>
      </w:r>
      <w:r w:rsidR="003F43F1" w:rsidRPr="006B6A9B">
        <w:rPr>
          <w:sz w:val="28"/>
          <w:szCs w:val="28"/>
        </w:rPr>
        <w:t xml:space="preserve">действующим </w:t>
      </w:r>
      <w:r w:rsidR="00410A79" w:rsidRPr="006B6A9B">
        <w:rPr>
          <w:sz w:val="28"/>
          <w:szCs w:val="28"/>
        </w:rPr>
        <w:t xml:space="preserve">федеральным </w:t>
      </w:r>
      <w:r w:rsidR="005108C2" w:rsidRPr="006B6A9B">
        <w:rPr>
          <w:sz w:val="28"/>
          <w:szCs w:val="28"/>
        </w:rPr>
        <w:t>законодательством.</w:t>
      </w:r>
    </w:p>
    <w:p w:rsidR="003F43F1" w:rsidRPr="006B6A9B" w:rsidRDefault="005108C2" w:rsidP="003F43F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Проектом </w:t>
      </w:r>
      <w:r w:rsidR="003F43F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предлагается </w:t>
      </w:r>
      <w:r w:rsidR="003F43F1" w:rsidRPr="006B6A9B">
        <w:rPr>
          <w:sz w:val="28"/>
          <w:szCs w:val="28"/>
        </w:rPr>
        <w:t xml:space="preserve">утвердить </w:t>
      </w:r>
      <w:r w:rsidR="003F43F1" w:rsidRPr="006B6A9B">
        <w:rPr>
          <w:bCs/>
          <w:sz w:val="28"/>
          <w:szCs w:val="28"/>
        </w:rPr>
        <w:t xml:space="preserve">Порядок предоставления из бюджета Забайкальского края в 2016 году </w:t>
      </w:r>
      <w:r w:rsidR="003F43F1" w:rsidRPr="006B6A9B">
        <w:rPr>
          <w:bCs/>
          <w:sz w:val="28"/>
          <w:szCs w:val="28"/>
        </w:rPr>
        <w:lastRenderedPageBreak/>
        <w:t>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FE401B" w:rsidRPr="006B6A9B">
        <w:rPr>
          <w:sz w:val="28"/>
          <w:szCs w:val="28"/>
        </w:rPr>
        <w:t xml:space="preserve"> (далее – </w:t>
      </w:r>
      <w:r w:rsidR="003F43F1" w:rsidRPr="006B6A9B">
        <w:rPr>
          <w:sz w:val="28"/>
          <w:szCs w:val="28"/>
        </w:rPr>
        <w:t>Порядок</w:t>
      </w:r>
      <w:r w:rsidR="00FE401B" w:rsidRPr="006B6A9B">
        <w:rPr>
          <w:sz w:val="28"/>
          <w:szCs w:val="28"/>
        </w:rPr>
        <w:t>)</w:t>
      </w:r>
      <w:r w:rsidR="0028159D" w:rsidRPr="006B6A9B">
        <w:rPr>
          <w:sz w:val="28"/>
          <w:szCs w:val="28"/>
        </w:rPr>
        <w:t>.</w:t>
      </w:r>
    </w:p>
    <w:p w:rsidR="00D76DCB" w:rsidRPr="006B6A9B" w:rsidRDefault="003F43F1" w:rsidP="00D76DCB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>Рассматриваемый Порядок определяет субъектов предпринимательской деятельности, имеющих право на получение субсидий в сфере государственной поддержки на</w:t>
      </w:r>
      <w:r w:rsidR="0071794E">
        <w:rPr>
          <w:sz w:val="28"/>
          <w:szCs w:val="28"/>
        </w:rPr>
        <w:t xml:space="preserve"> </w:t>
      </w:r>
      <w:r w:rsidRPr="006B6A9B">
        <w:rPr>
          <w:sz w:val="28"/>
          <w:szCs w:val="28"/>
        </w:rPr>
        <w:t xml:space="preserve">наращивание </w:t>
      </w:r>
      <w:r w:rsidR="0071794E">
        <w:rPr>
          <w:sz w:val="28"/>
          <w:szCs w:val="28"/>
        </w:rPr>
        <w:t xml:space="preserve">маточного поголовья овец и коз, </w:t>
      </w:r>
      <w:r w:rsidRPr="006B6A9B">
        <w:rPr>
          <w:sz w:val="28"/>
          <w:szCs w:val="28"/>
        </w:rPr>
        <w:t>наращивание поголовья севе</w:t>
      </w:r>
      <w:r w:rsidR="0071794E">
        <w:rPr>
          <w:sz w:val="28"/>
          <w:szCs w:val="28"/>
        </w:rPr>
        <w:t>рных оленей и табунных лошадей, н</w:t>
      </w:r>
      <w:r w:rsidRPr="006B6A9B">
        <w:rPr>
          <w:sz w:val="28"/>
          <w:szCs w:val="28"/>
        </w:rPr>
        <w:t>есвязанную поддержку в области животноводства</w:t>
      </w:r>
      <w:r w:rsidR="0071794E">
        <w:rPr>
          <w:sz w:val="28"/>
          <w:szCs w:val="28"/>
        </w:rPr>
        <w:t xml:space="preserve">, </w:t>
      </w:r>
      <w:r w:rsidRPr="006B6A9B">
        <w:rPr>
          <w:sz w:val="28"/>
          <w:szCs w:val="28"/>
        </w:rPr>
        <w:t>молоко</w:t>
      </w:r>
      <w:r w:rsidR="0071794E">
        <w:rPr>
          <w:sz w:val="28"/>
          <w:szCs w:val="28"/>
        </w:rPr>
        <w:t>, поддержку мясного скотоводства,</w:t>
      </w:r>
      <w:r w:rsidRPr="006B6A9B">
        <w:rPr>
          <w:sz w:val="28"/>
          <w:szCs w:val="28"/>
        </w:rPr>
        <w:t xml:space="preserve"> производство и реализацию тонкорунной и полутонкорунной шерсти (далее – субсидии), цели, условия и порядок  предоставления субсидий, порядок возврата субсидий в случае нарушения условий</w:t>
      </w:r>
      <w:proofErr w:type="gramEnd"/>
      <w:r w:rsidRPr="006B6A9B">
        <w:rPr>
          <w:sz w:val="28"/>
          <w:szCs w:val="28"/>
        </w:rPr>
        <w:t xml:space="preserve">, </w:t>
      </w:r>
      <w:proofErr w:type="gramStart"/>
      <w:r w:rsidRPr="006B6A9B">
        <w:rPr>
          <w:sz w:val="28"/>
          <w:szCs w:val="28"/>
        </w:rPr>
        <w:t>установленных при их предоставлении, порядок возврата в 2016 году остатков субсидий, не использованных в 2015 году, в случаях, предусмотренных соглашениями о предоставлении субсидий, а также регламентирует положения об обязательной проверке Министерством сельского хозяйства и продовольствия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субсидий.</w:t>
      </w:r>
      <w:proofErr w:type="gramEnd"/>
    </w:p>
    <w:p w:rsidR="00C750F9" w:rsidRDefault="00C750F9" w:rsidP="00276759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рассмотрения проекта постановления имеется следующее замечание.</w:t>
      </w:r>
    </w:p>
    <w:p w:rsidR="00C750F9" w:rsidRPr="004D5CD7" w:rsidRDefault="00594194" w:rsidP="00276759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Проектом постановления ф</w:t>
      </w:r>
      <w:r>
        <w:rPr>
          <w:bCs/>
          <w:sz w:val="28"/>
          <w:szCs w:val="28"/>
        </w:rPr>
        <w:t>инансирование на государственную поддержку</w:t>
      </w:r>
      <w:r w:rsidR="004D5CD7" w:rsidRPr="004D5CD7">
        <w:rPr>
          <w:bCs/>
          <w:sz w:val="28"/>
          <w:szCs w:val="28"/>
        </w:rPr>
        <w:t xml:space="preserve"> в виде субсидий сельскохозяйственным товаропроизводителям Забайкальского края на поддержку отрасли животноводства</w:t>
      </w:r>
      <w:r w:rsidR="00C750F9" w:rsidRPr="004D5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="004D5CD7">
        <w:rPr>
          <w:sz w:val="28"/>
          <w:szCs w:val="28"/>
        </w:rPr>
        <w:t xml:space="preserve"> </w:t>
      </w:r>
      <w:r w:rsidR="00B53CDB">
        <w:rPr>
          <w:sz w:val="28"/>
          <w:szCs w:val="28"/>
        </w:rPr>
        <w:t xml:space="preserve">за счет средств </w:t>
      </w:r>
      <w:r w:rsidR="00630F27">
        <w:rPr>
          <w:sz w:val="28"/>
          <w:szCs w:val="28"/>
        </w:rPr>
        <w:t xml:space="preserve">федерального бюджета и </w:t>
      </w:r>
      <w:r w:rsidR="00B53CDB">
        <w:rPr>
          <w:sz w:val="28"/>
          <w:szCs w:val="28"/>
        </w:rPr>
        <w:t>бюджета</w:t>
      </w:r>
      <w:r w:rsidR="004D5CD7">
        <w:rPr>
          <w:sz w:val="28"/>
          <w:szCs w:val="28"/>
        </w:rPr>
        <w:t xml:space="preserve"> Забайкальского края. </w:t>
      </w:r>
      <w:r>
        <w:rPr>
          <w:sz w:val="28"/>
          <w:szCs w:val="28"/>
        </w:rPr>
        <w:t xml:space="preserve">При этом </w:t>
      </w:r>
      <w:r w:rsidR="00B53CDB">
        <w:rPr>
          <w:sz w:val="28"/>
          <w:szCs w:val="28"/>
        </w:rPr>
        <w:t>з</w:t>
      </w:r>
      <w:r>
        <w:rPr>
          <w:sz w:val="28"/>
          <w:szCs w:val="28"/>
        </w:rPr>
        <w:t>акон Забайкальского края «О бюджете Забайкальского края на 2016 год» не принят.</w:t>
      </w:r>
    </w:p>
    <w:p w:rsidR="00276759" w:rsidRPr="006B6A9B" w:rsidRDefault="00276759" w:rsidP="00276759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8A6">
        <w:rPr>
          <w:bCs/>
          <w:sz w:val="28"/>
          <w:szCs w:val="28"/>
        </w:rPr>
        <w:t xml:space="preserve">С 10 ноября 2015 года по 29 ноября 2015 года были проведены публичные консультации по проекту </w:t>
      </w:r>
      <w:r w:rsidRPr="00FE78A6">
        <w:rPr>
          <w:sz w:val="28"/>
          <w:szCs w:val="28"/>
        </w:rPr>
        <w:t>постановления</w:t>
      </w:r>
      <w:r w:rsidRPr="00FE78A6">
        <w:rPr>
          <w:bCs/>
          <w:sz w:val="28"/>
          <w:szCs w:val="28"/>
        </w:rPr>
        <w:t xml:space="preserve">. </w:t>
      </w:r>
      <w:proofErr w:type="gramStart"/>
      <w:r w:rsidRPr="00FE78A6">
        <w:rPr>
          <w:bCs/>
          <w:sz w:val="28"/>
          <w:szCs w:val="28"/>
        </w:rPr>
        <w:t xml:space="preserve">В частности, проект </w:t>
      </w:r>
      <w:r w:rsidRPr="00FE78A6">
        <w:rPr>
          <w:sz w:val="28"/>
          <w:szCs w:val="28"/>
        </w:rPr>
        <w:t>постановления</w:t>
      </w:r>
      <w:r w:rsidRPr="00FE78A6">
        <w:rPr>
          <w:bCs/>
          <w:sz w:val="28"/>
          <w:szCs w:val="28"/>
        </w:rPr>
        <w:t xml:space="preserve"> размещался на официальном</w:t>
      </w:r>
      <w:r w:rsidRPr="00D8055E">
        <w:rPr>
          <w:bCs/>
          <w:sz w:val="28"/>
          <w:szCs w:val="28"/>
        </w:rPr>
        <w:t xml:space="preserve">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</w:t>
      </w:r>
      <w:r w:rsidRPr="006B6A9B">
        <w:rPr>
          <w:bCs/>
          <w:sz w:val="28"/>
          <w:szCs w:val="28"/>
        </w:rPr>
        <w:t xml:space="preserve">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Pr="006B6A9B">
        <w:rPr>
          <w:bCs/>
          <w:sz w:val="28"/>
          <w:szCs w:val="28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и субъектам предпринимательской деятельности, которые </w:t>
      </w:r>
      <w:r w:rsidR="006B6A9B" w:rsidRPr="006B6A9B">
        <w:rPr>
          <w:sz w:val="28"/>
          <w:szCs w:val="28"/>
        </w:rPr>
        <w:t xml:space="preserve">имеют право на получение </w:t>
      </w:r>
      <w:r w:rsidR="006B6A9B" w:rsidRPr="006B6A9B">
        <w:rPr>
          <w:sz w:val="28"/>
          <w:szCs w:val="28"/>
        </w:rPr>
        <w:lastRenderedPageBreak/>
        <w:t>субсидий в сфере государственной поддержки на поддержку отрасли животноводства</w:t>
      </w:r>
      <w:r w:rsidRPr="006B6A9B">
        <w:rPr>
          <w:bCs/>
          <w:sz w:val="28"/>
          <w:szCs w:val="28"/>
        </w:rPr>
        <w:t>.</w:t>
      </w:r>
    </w:p>
    <w:p w:rsidR="00FE78A6" w:rsidRPr="000F5902" w:rsidRDefault="00FE78A6" w:rsidP="00FE78A6">
      <w:pPr>
        <w:pStyle w:val="a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 не поступило.</w:t>
      </w:r>
    </w:p>
    <w:p w:rsidR="006B6A9B" w:rsidRPr="006B6A9B" w:rsidRDefault="006B6A9B" w:rsidP="006B6A9B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B6A9B">
        <w:rPr>
          <w:bCs/>
          <w:sz w:val="28"/>
          <w:szCs w:val="28"/>
        </w:rPr>
        <w:t>Отчет о результатах публичных консультаций прилагается.</w:t>
      </w:r>
    </w:p>
    <w:p w:rsidR="006B6A9B" w:rsidRPr="006B6A9B" w:rsidRDefault="006B6A9B" w:rsidP="006B6A9B">
      <w:pPr>
        <w:tabs>
          <w:tab w:val="left" w:pos="1092"/>
        </w:tabs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 w:rsidRPr="006B6A9B">
        <w:rPr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высокой степени регулирующего воздействия, в связи с тем, что в проекте постановления содержатся положения, приводящие к </w:t>
      </w:r>
      <w:r w:rsidR="00F35980">
        <w:rPr>
          <w:sz w:val="28"/>
          <w:szCs w:val="28"/>
        </w:rPr>
        <w:t>возникновению</w:t>
      </w:r>
      <w:r w:rsidRPr="006B6A9B">
        <w:rPr>
          <w:sz w:val="28"/>
          <w:szCs w:val="28"/>
        </w:rPr>
        <w:t xml:space="preserve"> не предусмотренных законодательством расходов </w:t>
      </w:r>
      <w:r w:rsidR="00FE78A6">
        <w:rPr>
          <w:sz w:val="28"/>
          <w:szCs w:val="28"/>
        </w:rPr>
        <w:t>бюджета Забайкальского края</w:t>
      </w:r>
      <w:r w:rsidRPr="006B6A9B">
        <w:rPr>
          <w:sz w:val="28"/>
          <w:szCs w:val="28"/>
        </w:rPr>
        <w:t>.</w:t>
      </w:r>
    </w:p>
    <w:p w:rsidR="004F2A6C" w:rsidRPr="006B6A9B" w:rsidRDefault="004F2A6C" w:rsidP="00F43B04">
      <w:pPr>
        <w:shd w:val="clear" w:color="auto" w:fill="FFFFFF"/>
        <w:rPr>
          <w:sz w:val="28"/>
          <w:szCs w:val="28"/>
        </w:rPr>
      </w:pPr>
    </w:p>
    <w:p w:rsidR="004F2A6C" w:rsidRPr="006B6A9B" w:rsidRDefault="004F2A6C" w:rsidP="00F43B04">
      <w:pPr>
        <w:shd w:val="clear" w:color="auto" w:fill="FFFFFF"/>
        <w:rPr>
          <w:sz w:val="28"/>
          <w:szCs w:val="28"/>
        </w:rPr>
      </w:pPr>
    </w:p>
    <w:p w:rsidR="004F2A6C" w:rsidRPr="006B6A9B" w:rsidRDefault="004F2A6C" w:rsidP="00F43B04">
      <w:pPr>
        <w:shd w:val="clear" w:color="auto" w:fill="FFFFFF"/>
        <w:rPr>
          <w:sz w:val="28"/>
          <w:szCs w:val="28"/>
        </w:rPr>
      </w:pPr>
    </w:p>
    <w:p w:rsidR="00D76DCB" w:rsidRPr="006B6A9B" w:rsidRDefault="00D76DCB" w:rsidP="00D76DCB">
      <w:pPr>
        <w:shd w:val="clear" w:color="auto" w:fill="FFFFFF"/>
        <w:rPr>
          <w:sz w:val="28"/>
          <w:szCs w:val="28"/>
        </w:rPr>
      </w:pPr>
      <w:r w:rsidRPr="006B6A9B">
        <w:rPr>
          <w:sz w:val="28"/>
          <w:szCs w:val="28"/>
        </w:rPr>
        <w:t>Заместитель министра</w:t>
      </w:r>
    </w:p>
    <w:p w:rsidR="00D76DCB" w:rsidRPr="006B6A9B" w:rsidRDefault="00D76DCB" w:rsidP="00D76DCB">
      <w:pPr>
        <w:shd w:val="clear" w:color="auto" w:fill="FFFFFF"/>
        <w:rPr>
          <w:sz w:val="28"/>
          <w:szCs w:val="28"/>
        </w:rPr>
      </w:pPr>
      <w:r w:rsidRPr="006B6A9B">
        <w:rPr>
          <w:sz w:val="28"/>
          <w:szCs w:val="28"/>
        </w:rPr>
        <w:t xml:space="preserve">экономического развития  </w:t>
      </w:r>
    </w:p>
    <w:p w:rsidR="00D76DCB" w:rsidRPr="006B6A9B" w:rsidRDefault="00D76DCB" w:rsidP="00D76DCB">
      <w:pPr>
        <w:shd w:val="clear" w:color="auto" w:fill="FFFFFF"/>
        <w:tabs>
          <w:tab w:val="right" w:pos="9356"/>
        </w:tabs>
        <w:rPr>
          <w:sz w:val="28"/>
          <w:szCs w:val="28"/>
        </w:rPr>
      </w:pPr>
      <w:r w:rsidRPr="006B6A9B">
        <w:rPr>
          <w:sz w:val="28"/>
          <w:szCs w:val="28"/>
        </w:rPr>
        <w:t xml:space="preserve">Забайкальского края </w:t>
      </w:r>
      <w:r w:rsidRPr="006B6A9B">
        <w:rPr>
          <w:sz w:val="28"/>
          <w:szCs w:val="28"/>
        </w:rPr>
        <w:tab/>
      </w:r>
      <w:proofErr w:type="spellStart"/>
      <w:r w:rsidRPr="006B6A9B">
        <w:rPr>
          <w:sz w:val="28"/>
          <w:szCs w:val="28"/>
        </w:rPr>
        <w:t>Ж.Б.Сухобаторова</w:t>
      </w:r>
      <w:bookmarkStart w:id="0" w:name="_GoBack"/>
      <w:bookmarkEnd w:id="0"/>
      <w:proofErr w:type="spellEnd"/>
    </w:p>
    <w:p w:rsidR="00D76DCB" w:rsidRPr="006B6A9B" w:rsidRDefault="00D76DCB" w:rsidP="00D76DCB">
      <w:pPr>
        <w:pStyle w:val="ab"/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503"/>
        <w:tblW w:w="0" w:type="auto"/>
        <w:tblLook w:val="04A0"/>
      </w:tblPr>
      <w:tblGrid>
        <w:gridCol w:w="3102"/>
      </w:tblGrid>
      <w:tr w:rsidR="00B53CDB" w:rsidRPr="00FE78A6" w:rsidTr="00B53CDB">
        <w:trPr>
          <w:trHeight w:val="535"/>
        </w:trPr>
        <w:tc>
          <w:tcPr>
            <w:tcW w:w="3102" w:type="dxa"/>
            <w:hideMark/>
          </w:tcPr>
          <w:p w:rsidR="00B53CDB" w:rsidRPr="00FE78A6" w:rsidRDefault="00B53CDB" w:rsidP="00B53CDB">
            <w:pPr>
              <w:tabs>
                <w:tab w:val="left" w:pos="1134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FE78A6">
              <w:rPr>
                <w:sz w:val="20"/>
                <w:szCs w:val="20"/>
              </w:rPr>
              <w:t>Демешева</w:t>
            </w:r>
            <w:proofErr w:type="spellEnd"/>
            <w:r w:rsidRPr="00FE78A6">
              <w:rPr>
                <w:sz w:val="20"/>
                <w:szCs w:val="20"/>
              </w:rPr>
              <w:t xml:space="preserve"> Екатерина Сергеевна</w:t>
            </w:r>
          </w:p>
          <w:p w:rsidR="00B53CDB" w:rsidRPr="00FE78A6" w:rsidRDefault="00B53CDB" w:rsidP="00B53CDB">
            <w:pPr>
              <w:tabs>
                <w:tab w:val="left" w:pos="1134"/>
              </w:tabs>
              <w:suppressAutoHyphens/>
              <w:rPr>
                <w:sz w:val="20"/>
                <w:szCs w:val="20"/>
              </w:rPr>
            </w:pPr>
            <w:r w:rsidRPr="00FE78A6">
              <w:rPr>
                <w:sz w:val="20"/>
                <w:szCs w:val="20"/>
              </w:rPr>
              <w:t>8 (3022) 40-17-87</w:t>
            </w:r>
          </w:p>
        </w:tc>
      </w:tr>
    </w:tbl>
    <w:p w:rsidR="004F2A6C" w:rsidRPr="006B6A9B" w:rsidRDefault="004F2A6C" w:rsidP="00D76DCB">
      <w:pPr>
        <w:shd w:val="clear" w:color="auto" w:fill="FFFFFF"/>
        <w:rPr>
          <w:sz w:val="28"/>
          <w:szCs w:val="28"/>
        </w:rPr>
      </w:pPr>
    </w:p>
    <w:sectPr w:rsidR="004F2A6C" w:rsidRPr="006B6A9B" w:rsidSect="00594194">
      <w:headerReference w:type="even" r:id="rId7"/>
      <w:headerReference w:type="default" r:id="rId8"/>
      <w:footerReference w:type="even" r:id="rId9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40" w:rsidRDefault="004A3840">
      <w:r>
        <w:separator/>
      </w:r>
    </w:p>
  </w:endnote>
  <w:endnote w:type="continuationSeparator" w:id="1">
    <w:p w:rsidR="004A3840" w:rsidRDefault="004A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40" w:rsidRDefault="004A3840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4A3840" w:rsidRPr="000A514E" w:rsidRDefault="004A3840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40" w:rsidRDefault="004A3840">
      <w:r>
        <w:separator/>
      </w:r>
    </w:p>
  </w:footnote>
  <w:footnote w:type="continuationSeparator" w:id="1">
    <w:p w:rsidR="004A3840" w:rsidRDefault="004A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40" w:rsidRDefault="004A3840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3840" w:rsidRDefault="004A3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40" w:rsidRDefault="004A3840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17F">
      <w:rPr>
        <w:rStyle w:val="a5"/>
        <w:noProof/>
      </w:rPr>
      <w:t>3</w:t>
    </w:r>
    <w:r>
      <w:rPr>
        <w:rStyle w:val="a5"/>
      </w:rPr>
      <w:fldChar w:fldCharType="end"/>
    </w:r>
  </w:p>
  <w:p w:rsidR="004A3840" w:rsidRPr="00263AC7" w:rsidRDefault="004A3840" w:rsidP="009D3EAA">
    <w:pPr>
      <w:pStyle w:val="a3"/>
      <w:framePr w:wrap="around" w:vAnchor="text" w:hAnchor="page" w:x="1696" w:y="1"/>
      <w:rPr>
        <w:rStyle w:val="a5"/>
      </w:rPr>
    </w:pPr>
  </w:p>
  <w:p w:rsidR="004A3840" w:rsidRDefault="004A3840" w:rsidP="009D3EAA">
    <w:pPr>
      <w:pStyle w:val="a3"/>
      <w:jc w:val="center"/>
    </w:pPr>
  </w:p>
  <w:p w:rsidR="004A3840" w:rsidRDefault="004A3840" w:rsidP="009D3E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A6C"/>
    <w:rsid w:val="000364EF"/>
    <w:rsid w:val="0006418E"/>
    <w:rsid w:val="00073AAF"/>
    <w:rsid w:val="000912B1"/>
    <w:rsid w:val="000B5BEF"/>
    <w:rsid w:val="000C0090"/>
    <w:rsid w:val="000F2FAA"/>
    <w:rsid w:val="0011033F"/>
    <w:rsid w:val="00165CCE"/>
    <w:rsid w:val="00167F82"/>
    <w:rsid w:val="00171A55"/>
    <w:rsid w:val="00173A36"/>
    <w:rsid w:val="001A6237"/>
    <w:rsid w:val="001C278D"/>
    <w:rsid w:val="001D3964"/>
    <w:rsid w:val="001D61A2"/>
    <w:rsid w:val="00204BE9"/>
    <w:rsid w:val="00205BCD"/>
    <w:rsid w:val="00214810"/>
    <w:rsid w:val="00226E85"/>
    <w:rsid w:val="002300EA"/>
    <w:rsid w:val="00233F16"/>
    <w:rsid w:val="00246D5D"/>
    <w:rsid w:val="00276759"/>
    <w:rsid w:val="00276C5A"/>
    <w:rsid w:val="0028159D"/>
    <w:rsid w:val="002A17BF"/>
    <w:rsid w:val="002B349D"/>
    <w:rsid w:val="002C3815"/>
    <w:rsid w:val="002C72DC"/>
    <w:rsid w:val="002D3BBC"/>
    <w:rsid w:val="00323B83"/>
    <w:rsid w:val="00343F35"/>
    <w:rsid w:val="00345F9F"/>
    <w:rsid w:val="003542E5"/>
    <w:rsid w:val="00357CFE"/>
    <w:rsid w:val="0036567A"/>
    <w:rsid w:val="003750FB"/>
    <w:rsid w:val="00382C60"/>
    <w:rsid w:val="003F3C74"/>
    <w:rsid w:val="003F43F1"/>
    <w:rsid w:val="00400955"/>
    <w:rsid w:val="00406470"/>
    <w:rsid w:val="00410A79"/>
    <w:rsid w:val="00416098"/>
    <w:rsid w:val="00426079"/>
    <w:rsid w:val="00473F1C"/>
    <w:rsid w:val="00491CD9"/>
    <w:rsid w:val="004A3840"/>
    <w:rsid w:val="004B71C9"/>
    <w:rsid w:val="004B75D2"/>
    <w:rsid w:val="004D5CD7"/>
    <w:rsid w:val="004E4B7E"/>
    <w:rsid w:val="004F2A6C"/>
    <w:rsid w:val="005108C2"/>
    <w:rsid w:val="0051217F"/>
    <w:rsid w:val="0052040E"/>
    <w:rsid w:val="00567031"/>
    <w:rsid w:val="005735D2"/>
    <w:rsid w:val="0058728C"/>
    <w:rsid w:val="00594194"/>
    <w:rsid w:val="005960E8"/>
    <w:rsid w:val="0059666B"/>
    <w:rsid w:val="00596E70"/>
    <w:rsid w:val="00597703"/>
    <w:rsid w:val="005E39A4"/>
    <w:rsid w:val="00604F05"/>
    <w:rsid w:val="00625366"/>
    <w:rsid w:val="00630F27"/>
    <w:rsid w:val="006379F2"/>
    <w:rsid w:val="00645756"/>
    <w:rsid w:val="006579AD"/>
    <w:rsid w:val="00673A54"/>
    <w:rsid w:val="006815C3"/>
    <w:rsid w:val="006B6A9B"/>
    <w:rsid w:val="006C618A"/>
    <w:rsid w:val="006E00BB"/>
    <w:rsid w:val="006E268A"/>
    <w:rsid w:val="006E33BD"/>
    <w:rsid w:val="0071794E"/>
    <w:rsid w:val="00742B4B"/>
    <w:rsid w:val="00747E2C"/>
    <w:rsid w:val="007776C4"/>
    <w:rsid w:val="00781612"/>
    <w:rsid w:val="007A07D7"/>
    <w:rsid w:val="007A57E0"/>
    <w:rsid w:val="007E5EF2"/>
    <w:rsid w:val="007F5890"/>
    <w:rsid w:val="008076D5"/>
    <w:rsid w:val="00824500"/>
    <w:rsid w:val="0083407C"/>
    <w:rsid w:val="008936F7"/>
    <w:rsid w:val="008A6611"/>
    <w:rsid w:val="008C595B"/>
    <w:rsid w:val="008F1261"/>
    <w:rsid w:val="00912D00"/>
    <w:rsid w:val="00974311"/>
    <w:rsid w:val="009912E6"/>
    <w:rsid w:val="0099765D"/>
    <w:rsid w:val="009A091A"/>
    <w:rsid w:val="009B637A"/>
    <w:rsid w:val="009C39FF"/>
    <w:rsid w:val="009C5B8C"/>
    <w:rsid w:val="009C71BB"/>
    <w:rsid w:val="009D3EAA"/>
    <w:rsid w:val="009E360A"/>
    <w:rsid w:val="00A51C45"/>
    <w:rsid w:val="00A76305"/>
    <w:rsid w:val="00A93B03"/>
    <w:rsid w:val="00AA6411"/>
    <w:rsid w:val="00AF5AAF"/>
    <w:rsid w:val="00B13EE7"/>
    <w:rsid w:val="00B25FBC"/>
    <w:rsid w:val="00B347EF"/>
    <w:rsid w:val="00B4171F"/>
    <w:rsid w:val="00B53CDB"/>
    <w:rsid w:val="00B803F5"/>
    <w:rsid w:val="00B80796"/>
    <w:rsid w:val="00B8257A"/>
    <w:rsid w:val="00B82E95"/>
    <w:rsid w:val="00BA7C40"/>
    <w:rsid w:val="00BB6496"/>
    <w:rsid w:val="00BC4644"/>
    <w:rsid w:val="00BD548B"/>
    <w:rsid w:val="00C53AD5"/>
    <w:rsid w:val="00C61744"/>
    <w:rsid w:val="00C6365B"/>
    <w:rsid w:val="00C750F9"/>
    <w:rsid w:val="00C93EAE"/>
    <w:rsid w:val="00CD2724"/>
    <w:rsid w:val="00CD6898"/>
    <w:rsid w:val="00D111F2"/>
    <w:rsid w:val="00D131CC"/>
    <w:rsid w:val="00D21860"/>
    <w:rsid w:val="00D22BF3"/>
    <w:rsid w:val="00D31569"/>
    <w:rsid w:val="00D37EB8"/>
    <w:rsid w:val="00D43D7F"/>
    <w:rsid w:val="00D4637D"/>
    <w:rsid w:val="00D76DCB"/>
    <w:rsid w:val="00D8055E"/>
    <w:rsid w:val="00D8251B"/>
    <w:rsid w:val="00D87D77"/>
    <w:rsid w:val="00DC2614"/>
    <w:rsid w:val="00DF18AE"/>
    <w:rsid w:val="00E00A2B"/>
    <w:rsid w:val="00E1068E"/>
    <w:rsid w:val="00E64176"/>
    <w:rsid w:val="00E660F7"/>
    <w:rsid w:val="00E732AC"/>
    <w:rsid w:val="00E94219"/>
    <w:rsid w:val="00E97AE1"/>
    <w:rsid w:val="00EC360C"/>
    <w:rsid w:val="00EC4429"/>
    <w:rsid w:val="00F35980"/>
    <w:rsid w:val="00F43B04"/>
    <w:rsid w:val="00F51027"/>
    <w:rsid w:val="00F60168"/>
    <w:rsid w:val="00F6485E"/>
    <w:rsid w:val="00F83BD4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Админ</cp:lastModifiedBy>
  <cp:revision>48</cp:revision>
  <cp:lastPrinted>2015-12-08T00:28:00Z</cp:lastPrinted>
  <dcterms:created xsi:type="dcterms:W3CDTF">2014-06-11T17:55:00Z</dcterms:created>
  <dcterms:modified xsi:type="dcterms:W3CDTF">2015-12-08T00:37:00Z</dcterms:modified>
</cp:coreProperties>
</file>