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F5902" w:rsidRDefault="00E768BA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D2B36" w:rsidRPr="000F5902" w:rsidRDefault="00AD2B36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Pr="000F5902" w:rsidRDefault="008566B3" w:rsidP="007A666C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экспертизе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E768BA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постановления </w:t>
      </w:r>
      <w:r w:rsidR="00AD2B36" w:rsidRPr="00AD2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Правите</w:t>
      </w:r>
      <w:r w:rsidR="00CD19A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льства Забайкальского края от 28</w:t>
      </w:r>
      <w:r w:rsidR="00AD2B36" w:rsidRPr="00AD2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января 2015 года № 36 «Об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животноводства»</w:t>
      </w:r>
    </w:p>
    <w:bookmarkEnd w:id="0"/>
    <w:p w:rsidR="00AD2B36" w:rsidRPr="000F5902" w:rsidRDefault="00AD2B36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3556DE" w:rsidP="007039E5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r w:rsidR="0033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</w:t>
      </w:r>
      <w:r w:rsidR="008B3A6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768BA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постановления </w:t>
      </w:r>
      <w:r w:rsidR="00AD2B36" w:rsidRPr="00AD2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Правительства Забайкальского края</w:t>
      </w:r>
      <w:proofErr w:type="gramEnd"/>
      <w:r w:rsidR="00AD2B36" w:rsidRPr="00AD2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</w:t>
      </w:r>
      <w:r w:rsidR="00CD19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="00AD2B36" w:rsidRPr="00AD2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января 2015 года</w:t>
      </w:r>
      <w:r w:rsidR="00330F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2B36" w:rsidRPr="00AD2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36 «Об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животноводства»</w:t>
      </w:r>
      <w:r w:rsidR="00323B72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CD19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D54691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остановление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0F5902" w:rsidRDefault="00E768BA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и продовольствия Забайкальского края (далее - Министерство).</w:t>
      </w:r>
    </w:p>
    <w:p w:rsidR="00891674" w:rsidRPr="000B7B65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</w:t>
      </w:r>
      <w:r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</w:t>
      </w:r>
      <w:r w:rsidR="00B3234D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</w:t>
      </w:r>
      <w:r w:rsid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(за исключением государственных (муниципальных) учреждений)</w:t>
      </w:r>
      <w:r w:rsidR="00994884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994884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индивидуальных предпринимателей</w:t>
      </w:r>
      <w:r w:rsidR="00CD19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D19A4">
        <w:rPr>
          <w:rFonts w:ascii="Times New Roman" w:eastAsia="Times New Roman" w:hAnsi="Times New Roman" w:cs="Times New Roman"/>
          <w:sz w:val="28"/>
          <w:szCs w:val="28"/>
        </w:rPr>
        <w:t>(далее – сельскохозяйственные товаропроизводители)</w:t>
      </w:r>
      <w:r w:rsidR="00891674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Default="000B7B6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 </w:t>
      </w:r>
      <w:r w:rsidR="008D20E3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разработан</w:t>
      </w:r>
      <w:r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8D20E3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</w:t>
      </w:r>
      <w:r w:rsidR="008B25EF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статьей 78 Бюджетного кодекса Российской Федерации</w:t>
      </w:r>
      <w:r w:rsidR="008B25EF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0BF9" w:rsidRPr="000F5902" w:rsidRDefault="00845F43" w:rsidP="00890BF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F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0B7B65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</w:t>
      </w:r>
      <w:r w:rsid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0B7B65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</w:t>
      </w:r>
      <w:r w:rsidR="00AD2B36" w:rsidRPr="00AD2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животноводства</w:t>
      </w:r>
      <w:r w:rsidR="00890BF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</w:t>
      </w:r>
      <w:r w:rsidR="000B7B65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</w:t>
      </w:r>
      <w:r w:rsidR="00890BF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6669C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90BF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B7B65" w:rsidRDefault="00CD19A4" w:rsidP="00CD19A4">
      <w:pPr>
        <w:pStyle w:val="a3"/>
        <w:tabs>
          <w:tab w:val="left" w:pos="2977"/>
          <w:tab w:val="left" w:pos="3402"/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="000B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90BF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сельскохозяйственных товаропроизводителей</w:t>
      </w:r>
      <w:r w:rsidR="00AD2B36" w:rsidRPr="00A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на получение субсидий в сфере государственной поддержки на: наращивание маточного поголовья овец и коз; наращивание поголовья северных оленей и табунных лошадей; несвязанную поддержку в области животноводства; производство, заготовку  и реализацию молока; поддержку мясного скотоводства;  развитие овцеводства; </w:t>
      </w:r>
      <w:proofErr w:type="gramStart"/>
      <w:r w:rsidR="00AD2B36" w:rsidRPr="00A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молочного скотоводства (далее – субсидии),  цели, условия и порядок  предоставления субсидий, порядок возврата субсидий в случае нарушения условий, установленных при их предоставлении, порядок возврата в 2016 году остатков субсидий, не использованных в 2015 году, в случаях, предусмотренных соглашениями о предоставлении субсидий, а также </w:t>
      </w:r>
      <w:r w:rsidR="00AD2B36" w:rsidRPr="00AD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</w:t>
      </w:r>
      <w:proofErr w:type="gramEnd"/>
      <w:r w:rsidR="00AD2B36" w:rsidRPr="00A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</w:t>
      </w:r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661" w:rsidRDefault="00665AF9" w:rsidP="000B7B6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субсидий являются </w:t>
      </w:r>
      <w:r w:rsidR="00AD2B36" w:rsidRPr="00AD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</w:t>
      </w:r>
      <w:proofErr w:type="gramEnd"/>
      <w:r w:rsidR="00AD2B36" w:rsidRPr="00A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производства, составляет не менее 70 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D2B36" w:rsidRPr="00AD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граждан, ведущих личное подсобное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AF9" w:rsidRDefault="00013F22" w:rsidP="000B7B6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основе соглашения между Министерством и получателем субсидии о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субсидии по </w:t>
      </w:r>
      <w:r w:rsidRPr="00013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виду государственной поддержки, указанному в Порядке</w:t>
      </w:r>
      <w:r w:rsidR="00AA0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9A4" w:rsidRDefault="00CD19A4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постановлению имеются следующие замечания и предложения.</w:t>
      </w:r>
    </w:p>
    <w:p w:rsidR="00CD19A4" w:rsidRDefault="00CD19A4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2 статьи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 предоставляются из бюджета субъекта Российской Федерации и бюджетов территориальных государственных внебюджетных фондов - в случаях и порядке, предусмотренных законом субъекта Российской Федерации о бюджете субъекта Российской Федерации,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Федерации. При этом в преамбуле постановления отсутствует указание на статьи расходов Закона Забайкальского края от 23 декабря 2014 года № 1116-ЗЗК «О бюджете Забайкальского края на 2015 год и плановый период 2016 и 2017 годов», предусматривающее предоставление субсидий из бюджета Забайкальского края</w:t>
      </w:r>
      <w:r w:rsidR="008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товаропроизводителям</w:t>
      </w:r>
      <w:r w:rsidRP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A8B" w:rsidRDefault="004C1144" w:rsidP="004D4A8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15E9" w:rsidRP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ельскохозяйственные товаропроизводители не обязаны предоставлять 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выписки из банка об открытии расчетного счета</w:t>
      </w:r>
      <w:r w:rsidR="00E215E9" w:rsidRP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 в подпункте «ж» пункта 33 раздела 8</w:t>
      </w:r>
      <w:r w:rsidR="00A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  <w:r w:rsidR="00E215E9" w:rsidRP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документов, представляемых </w:t>
      </w:r>
      <w:r w:rsidR="00330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получения субсидий на приобретение оборудования, машин </w:t>
      </w:r>
      <w:r w:rsidRPr="004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механизмов для молочного скотоводства, в том числе оборудования и приборов для регистрации и идентификации животных; внедрение информационно-аналитических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выписки из банка об открытии расчетного счета, </w:t>
      </w:r>
      <w:r w:rsidR="00E215E9" w:rsidRP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215E9" w:rsidRP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сельскохозяйственными товаропроизводителями</w:t>
      </w:r>
      <w:r w:rsidR="00E215E9" w:rsidRP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4 подпункта 4 пункта 3 </w:t>
      </w:r>
      <w:r w:rsidR="008C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</w:t>
      </w:r>
      <w:r w:rsid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215E9" w:rsidRPr="00E21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A8B" w:rsidRDefault="004D4A8B" w:rsidP="004D4A8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Считаем, что положение о превышении лимита бюджетных обязательств, утвержденных на текущий финансовый год,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указанное в</w:t>
      </w:r>
      <w:r w:rsidR="00E215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подпункте 3 пункта 35 раздела 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Порядка, является необоснова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ограничением для сельскохозяйственных товаропроизводителей. Для обеспечения получения субсидий сельскохозяйственным</w:t>
      </w:r>
      <w:r w:rsidR="008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оваропроизводителям</w:t>
      </w:r>
      <w:r w:rsidR="008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Министерству установить конкретные сроки для подачи заявки и, исходя из количества поданных заявок, отвечающим условиям отбора, определять размер субсидий.</w:t>
      </w:r>
    </w:p>
    <w:p w:rsidR="00F35DE1" w:rsidRPr="000F5902" w:rsidRDefault="00F35DE1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</w:t>
      </w: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Министерства, а также направлял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DE1" w:rsidRPr="000F5902" w:rsidRDefault="00F35DE1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8E0CF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8B3A6E" w:rsidRPr="000F5902" w:rsidRDefault="00F35DE1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2351BF" w:rsidRPr="000F5902" w:rsidRDefault="00D35FD3" w:rsidP="0058074B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 экономического развития Забайкальского края сделан вывод о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в 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остановлении 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CD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0FB1"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CD19A4">
        <w:rPr>
          <w:rFonts w:ascii="Times New Roman" w:eastAsia="Times New Roman" w:hAnsi="Times New Roman" w:cs="Times New Roman"/>
          <w:sz w:val="28"/>
          <w:szCs w:val="28"/>
        </w:rPr>
        <w:t xml:space="preserve"> разработчику постановления необходимо доработать постановление с учетом указанных замечаний</w:t>
      </w:r>
      <w:r w:rsidR="00E215E9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предложений</w:t>
      </w:r>
      <w:r w:rsidR="00CD19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573" w:rsidRPr="000F5902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1C0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39566F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6F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0F5902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D4A8B" w:rsidRPr="004D4A8B" w:rsidRDefault="004D4A8B" w:rsidP="004D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A8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D4A8B" w:rsidRDefault="004D4A8B" w:rsidP="004D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A8B">
        <w:rPr>
          <w:rFonts w:ascii="Times New Roman" w:eastAsia="Times New Roman" w:hAnsi="Times New Roman" w:cs="Times New Roman"/>
          <w:sz w:val="28"/>
          <w:szCs w:val="28"/>
        </w:rPr>
        <w:t>Правительства Забайкальского края -</w:t>
      </w:r>
    </w:p>
    <w:p w:rsidR="00665AF9" w:rsidRPr="00665AF9" w:rsidRDefault="004D4A8B" w:rsidP="0066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19A4">
        <w:rPr>
          <w:rFonts w:ascii="Times New Roman" w:eastAsia="Times New Roman" w:hAnsi="Times New Roman" w:cs="Times New Roman"/>
          <w:sz w:val="28"/>
          <w:szCs w:val="28"/>
        </w:rPr>
        <w:t xml:space="preserve">инистр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1103"/>
        <w:tblW w:w="0" w:type="auto"/>
        <w:tblLook w:val="04A0" w:firstRow="1" w:lastRow="0" w:firstColumn="1" w:lastColumn="0" w:noHBand="0" w:noVBand="1"/>
      </w:tblPr>
      <w:tblGrid>
        <w:gridCol w:w="2981"/>
      </w:tblGrid>
      <w:tr w:rsidR="00E215E9" w:rsidTr="00330FB1">
        <w:trPr>
          <w:trHeight w:val="533"/>
        </w:trPr>
        <w:tc>
          <w:tcPr>
            <w:tcW w:w="2981" w:type="dxa"/>
            <w:hideMark/>
          </w:tcPr>
          <w:p w:rsidR="00E215E9" w:rsidRDefault="00E215E9" w:rsidP="00330F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 </w:t>
            </w:r>
          </w:p>
          <w:p w:rsidR="00E215E9" w:rsidRDefault="00E215E9" w:rsidP="00330F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40-17-87</w:t>
            </w:r>
          </w:p>
        </w:tc>
      </w:tr>
    </w:tbl>
    <w:p w:rsidR="00665AF9" w:rsidRPr="00665AF9" w:rsidRDefault="00665AF9" w:rsidP="009274B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ab/>
      </w:r>
      <w:r w:rsidR="004D4A8B">
        <w:rPr>
          <w:rFonts w:ascii="Times New Roman" w:eastAsia="Times New Roman" w:hAnsi="Times New Roman" w:cs="Times New Roman"/>
          <w:sz w:val="28"/>
          <w:szCs w:val="28"/>
        </w:rPr>
        <w:t xml:space="preserve">  С.С. Новиченко</w:t>
      </w:r>
    </w:p>
    <w:p w:rsidR="00036573" w:rsidRPr="000F5902" w:rsidRDefault="00036573" w:rsidP="00665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330FB1">
      <w:headerReference w:type="default" r:id="rId7"/>
      <w:pgSz w:w="11906" w:h="16838"/>
      <w:pgMar w:top="1021" w:right="567" w:bottom="1021" w:left="175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44" w:rsidRDefault="004C1144">
      <w:pPr>
        <w:spacing w:after="0" w:line="240" w:lineRule="auto"/>
      </w:pPr>
      <w:r>
        <w:separator/>
      </w:r>
    </w:p>
  </w:endnote>
  <w:endnote w:type="continuationSeparator" w:id="0">
    <w:p w:rsidR="004C1144" w:rsidRDefault="004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44" w:rsidRDefault="004C1144">
      <w:pPr>
        <w:spacing w:after="0" w:line="240" w:lineRule="auto"/>
      </w:pPr>
      <w:r>
        <w:separator/>
      </w:r>
    </w:p>
  </w:footnote>
  <w:footnote w:type="continuationSeparator" w:id="0">
    <w:p w:rsidR="004C1144" w:rsidRDefault="004C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87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1144" w:rsidRPr="00D31169" w:rsidRDefault="004C1144">
        <w:pPr>
          <w:pStyle w:val="ac"/>
          <w:jc w:val="center"/>
          <w:rPr>
            <w:rFonts w:ascii="Times New Roman" w:hAnsi="Times New Roman" w:cs="Times New Roman"/>
          </w:rPr>
        </w:pPr>
        <w:r w:rsidRPr="00D31169">
          <w:rPr>
            <w:rFonts w:ascii="Times New Roman" w:hAnsi="Times New Roman" w:cs="Times New Roman"/>
          </w:rPr>
          <w:fldChar w:fldCharType="begin"/>
        </w:r>
        <w:r w:rsidRPr="00D31169">
          <w:rPr>
            <w:rFonts w:ascii="Times New Roman" w:hAnsi="Times New Roman" w:cs="Times New Roman"/>
          </w:rPr>
          <w:instrText>PAGE   \* MERGEFORMAT</w:instrText>
        </w:r>
        <w:r w:rsidRPr="00D31169">
          <w:rPr>
            <w:rFonts w:ascii="Times New Roman" w:hAnsi="Times New Roman" w:cs="Times New Roman"/>
          </w:rPr>
          <w:fldChar w:fldCharType="separate"/>
        </w:r>
        <w:r w:rsidR="001C05BF">
          <w:rPr>
            <w:rFonts w:ascii="Times New Roman" w:hAnsi="Times New Roman" w:cs="Times New Roman"/>
            <w:noProof/>
          </w:rPr>
          <w:t>2</w:t>
        </w:r>
        <w:r w:rsidRPr="00D31169">
          <w:rPr>
            <w:rFonts w:ascii="Times New Roman" w:hAnsi="Times New Roman" w:cs="Times New Roman"/>
          </w:rPr>
          <w:fldChar w:fldCharType="end"/>
        </w:r>
      </w:p>
    </w:sdtContent>
  </w:sdt>
  <w:p w:rsidR="004C1144" w:rsidRDefault="004C114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F22"/>
    <w:rsid w:val="0001607B"/>
    <w:rsid w:val="000177E0"/>
    <w:rsid w:val="000235BB"/>
    <w:rsid w:val="00036573"/>
    <w:rsid w:val="00037260"/>
    <w:rsid w:val="00083770"/>
    <w:rsid w:val="000A1984"/>
    <w:rsid w:val="000B7B65"/>
    <w:rsid w:val="000D0BD9"/>
    <w:rsid w:val="000E30EF"/>
    <w:rsid w:val="000F23FF"/>
    <w:rsid w:val="000F5902"/>
    <w:rsid w:val="0013687C"/>
    <w:rsid w:val="0014217A"/>
    <w:rsid w:val="00146556"/>
    <w:rsid w:val="001748B1"/>
    <w:rsid w:val="00176ACF"/>
    <w:rsid w:val="00194877"/>
    <w:rsid w:val="001960F9"/>
    <w:rsid w:val="001C05BF"/>
    <w:rsid w:val="001D00DA"/>
    <w:rsid w:val="001F4D2D"/>
    <w:rsid w:val="0021326E"/>
    <w:rsid w:val="002351BF"/>
    <w:rsid w:val="00266034"/>
    <w:rsid w:val="0027121F"/>
    <w:rsid w:val="00287D82"/>
    <w:rsid w:val="002F28A6"/>
    <w:rsid w:val="00323B72"/>
    <w:rsid w:val="00330248"/>
    <w:rsid w:val="00330FB1"/>
    <w:rsid w:val="0033199A"/>
    <w:rsid w:val="00336426"/>
    <w:rsid w:val="003556DE"/>
    <w:rsid w:val="0039566F"/>
    <w:rsid w:val="003A24FA"/>
    <w:rsid w:val="003B3C5D"/>
    <w:rsid w:val="003B7A6E"/>
    <w:rsid w:val="003D0F1B"/>
    <w:rsid w:val="003E4FA8"/>
    <w:rsid w:val="004158A4"/>
    <w:rsid w:val="0041684D"/>
    <w:rsid w:val="00437D59"/>
    <w:rsid w:val="004854D3"/>
    <w:rsid w:val="0049069E"/>
    <w:rsid w:val="004C1144"/>
    <w:rsid w:val="004C11C7"/>
    <w:rsid w:val="004C5974"/>
    <w:rsid w:val="004D4A8B"/>
    <w:rsid w:val="005010EC"/>
    <w:rsid w:val="00550FB3"/>
    <w:rsid w:val="0058074B"/>
    <w:rsid w:val="005833C6"/>
    <w:rsid w:val="00593B98"/>
    <w:rsid w:val="005A501E"/>
    <w:rsid w:val="005B60BC"/>
    <w:rsid w:val="005C6D37"/>
    <w:rsid w:val="005D5EA7"/>
    <w:rsid w:val="005E1F9D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E7661"/>
    <w:rsid w:val="007039E5"/>
    <w:rsid w:val="0070578F"/>
    <w:rsid w:val="007A666C"/>
    <w:rsid w:val="007C0BD3"/>
    <w:rsid w:val="00826901"/>
    <w:rsid w:val="008445F4"/>
    <w:rsid w:val="00845F43"/>
    <w:rsid w:val="008566B3"/>
    <w:rsid w:val="008615FE"/>
    <w:rsid w:val="00880C89"/>
    <w:rsid w:val="00890BF9"/>
    <w:rsid w:val="00891674"/>
    <w:rsid w:val="008B1CA3"/>
    <w:rsid w:val="008B25EF"/>
    <w:rsid w:val="008B3A6E"/>
    <w:rsid w:val="008C636B"/>
    <w:rsid w:val="008D20E3"/>
    <w:rsid w:val="008D7C30"/>
    <w:rsid w:val="008E0CF3"/>
    <w:rsid w:val="00906A90"/>
    <w:rsid w:val="009274BC"/>
    <w:rsid w:val="00953739"/>
    <w:rsid w:val="00961D8A"/>
    <w:rsid w:val="0097197F"/>
    <w:rsid w:val="00994884"/>
    <w:rsid w:val="009C0385"/>
    <w:rsid w:val="009D4981"/>
    <w:rsid w:val="009D4CB3"/>
    <w:rsid w:val="009E49CE"/>
    <w:rsid w:val="009E60C5"/>
    <w:rsid w:val="009F7C2D"/>
    <w:rsid w:val="00A357E5"/>
    <w:rsid w:val="00A36746"/>
    <w:rsid w:val="00A42C68"/>
    <w:rsid w:val="00A55D1D"/>
    <w:rsid w:val="00A564F3"/>
    <w:rsid w:val="00A6012C"/>
    <w:rsid w:val="00AA0590"/>
    <w:rsid w:val="00AB2452"/>
    <w:rsid w:val="00AC7241"/>
    <w:rsid w:val="00AD2B36"/>
    <w:rsid w:val="00B22411"/>
    <w:rsid w:val="00B3234D"/>
    <w:rsid w:val="00B371A8"/>
    <w:rsid w:val="00B44246"/>
    <w:rsid w:val="00B502B2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666CE"/>
    <w:rsid w:val="00C70EF3"/>
    <w:rsid w:val="00CA2BE9"/>
    <w:rsid w:val="00CB1F95"/>
    <w:rsid w:val="00CD19A4"/>
    <w:rsid w:val="00D075CB"/>
    <w:rsid w:val="00D31169"/>
    <w:rsid w:val="00D33764"/>
    <w:rsid w:val="00D35FD3"/>
    <w:rsid w:val="00D54691"/>
    <w:rsid w:val="00D834E5"/>
    <w:rsid w:val="00DE607B"/>
    <w:rsid w:val="00DF0E85"/>
    <w:rsid w:val="00DF7481"/>
    <w:rsid w:val="00E215E9"/>
    <w:rsid w:val="00E303D8"/>
    <w:rsid w:val="00E3325F"/>
    <w:rsid w:val="00E4237A"/>
    <w:rsid w:val="00E45387"/>
    <w:rsid w:val="00E560BF"/>
    <w:rsid w:val="00E768BA"/>
    <w:rsid w:val="00E974A5"/>
    <w:rsid w:val="00EE7688"/>
    <w:rsid w:val="00F165A7"/>
    <w:rsid w:val="00F214DF"/>
    <w:rsid w:val="00F21FCD"/>
    <w:rsid w:val="00F35DE1"/>
    <w:rsid w:val="00F451B5"/>
    <w:rsid w:val="00F82A0F"/>
    <w:rsid w:val="00F82D5C"/>
    <w:rsid w:val="00FF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9F7C2D"/>
  </w:style>
  <w:style w:type="character" w:customStyle="1" w:styleId="a5">
    <w:name w:val="Нижний колонтитул Знак"/>
    <w:basedOn w:val="a0"/>
    <w:uiPriority w:val="99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uiPriority w:val="99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uiPriority w:val="99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71</cp:revision>
  <cp:lastPrinted>2015-03-10T08:58:00Z</cp:lastPrinted>
  <dcterms:created xsi:type="dcterms:W3CDTF">2014-09-02T08:34:00Z</dcterms:created>
  <dcterms:modified xsi:type="dcterms:W3CDTF">2015-03-20T06:42:00Z</dcterms:modified>
</cp:coreProperties>
</file>