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068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8A" w:rsidRDefault="0032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ноября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8A" w:rsidRDefault="0032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1080-ЗЗК</w:t>
            </w:r>
          </w:p>
        </w:tc>
      </w:tr>
    </w:tbl>
    <w:p w:rsidR="0032068A" w:rsidRDefault="003206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ЗАБАЙКАЛЬСКИЙ КРАЙ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ЗАБАЙКАЛЬСКОГО КРАЯ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НАЛОГЕ НА ИМУЩЕСТВО ОРГАНИЗАЦИЙ"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17 ноября 2014 года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20 ноября 2008 года N 72-ЗЗК "О налоге на имущество организаций" ("Забайкальский рабочий", 24 ноября 2008 года, N 224 - 226; 9 октября 2009 года, N 186 - 187; 24 декабря 2010 года, N 249; 22 ноября 2011 года, N 231; 8 июня 2012 года, N 106;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22 октября 2012 года, N 211; 1 ноября 2013 года, N 213; 19 декабря 2013 года, N 239; 26 сентября 2014 года, N 184; 7 ноября 2014 года, N 212) следующие изменения:</w:t>
      </w:r>
      <w:proofErr w:type="gramEnd"/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преамбулу</w:t>
        </w:r>
      </w:hyperlink>
      <w:r>
        <w:rPr>
          <w:rFonts w:ascii="Calibri" w:hAnsi="Calibri" w:cs="Calibri"/>
        </w:rPr>
        <w:t xml:space="preserve"> после слов "ставку налога на имущество организаций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"особенности определения налоговой базы в отношении отдельных объектов недвижимого имущества,";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дополнить частью 6 следующего содержания: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 </w:t>
      </w:r>
      <w:proofErr w:type="gramStart"/>
      <w:r>
        <w:rPr>
          <w:rFonts w:ascii="Calibri" w:hAnsi="Calibri" w:cs="Calibri"/>
        </w:rPr>
        <w:t xml:space="preserve">Налоговая ставка в отношении объектов недвижимого имущества, налоговая база которых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378.2</w:t>
        </w:r>
      </w:hyperlink>
      <w:r>
        <w:rPr>
          <w:rFonts w:ascii="Calibri" w:hAnsi="Calibri" w:cs="Calibri"/>
        </w:rPr>
        <w:t xml:space="preserve"> Налогового кодекса Российской Федерации определяется как их кадастровая стоимость, устанавливается в 2015 году в размере 1,0 процента, в 2016 году - в размере 1,5 процента, в 2017 году и последующие годы - в размере 2 процентов";</w:t>
      </w:r>
      <w:proofErr w:type="gramEnd"/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1.1 следующего содержания: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1.1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1) административно-деловые центры и торговые центры (комплексы) и помещения в них;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2)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жилые дома и жилые помещения, не учитываемые на балансе в качестве объектов основных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орядке, установленном для ведения бухгалтерского учета.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объекты недвижимого имущества налогоплательщиков, применяющих до 1 января 2015 года пониженные налоговые ставки, установленные частями 2 и 3 статьи 1 настоящего Закона края, относятся к видам недвижимого имущества, установленным </w:t>
      </w:r>
      <w:hyperlink w:anchor="Par2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27" w:history="1">
        <w:r>
          <w:rPr>
            <w:rFonts w:ascii="Calibri" w:hAnsi="Calibri" w:cs="Calibri"/>
            <w:color w:val="0000FF"/>
          </w:rPr>
          <w:t>2 части 1</w:t>
        </w:r>
      </w:hyperlink>
      <w:r>
        <w:rPr>
          <w:rFonts w:ascii="Calibri" w:hAnsi="Calibri" w:cs="Calibri"/>
        </w:rPr>
        <w:t xml:space="preserve"> настоящей статьи, указанные объекты не включаются органом исполнительной власти Забайкальского края, уполномоченным Правительством Забайкальского края, в перечень объектов недвижимого имущества, в отношении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налоговая база определяется как </w:t>
      </w:r>
      <w:r>
        <w:rPr>
          <w:rFonts w:ascii="Calibri" w:hAnsi="Calibri" w:cs="Calibri"/>
        </w:rPr>
        <w:lastRenderedPageBreak/>
        <w:t>кадастровая стоимость, впредь до окончания действия инвестиционного договора о реализации инвестиционного проекта краевого значения или до окончания действия соглашения о реализации приоритетного инновационного проекта";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4.2 следующего содержания: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4.2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определении налоговой базы </w:t>
      </w:r>
      <w:proofErr w:type="gramStart"/>
      <w:r>
        <w:rPr>
          <w:rFonts w:ascii="Calibri" w:hAnsi="Calibri" w:cs="Calibri"/>
        </w:rPr>
        <w:t>исходя из кадастровой стоимости объектов недвижимого имущества налоговая база уменьшается</w:t>
      </w:r>
      <w:proofErr w:type="gramEnd"/>
      <w:r>
        <w:rPr>
          <w:rFonts w:ascii="Calibri" w:hAnsi="Calibri" w:cs="Calibri"/>
        </w:rPr>
        <w:t xml:space="preserve"> на величину кадастровой стоимости 150 квадратных метров площади объекта недвижимого имущества по одному объекту на одного налогоплательщика по его выбору.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при применении налоговой льготы, предусмотренной настоящей статьей, налоговая база принимает отрицательное значение, в целях исчисления налога такая налоговая база принимается равной нулю".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2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края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организаций.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068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8A" w:rsidRDefault="0032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 </w:t>
            </w:r>
            <w:proofErr w:type="gramStart"/>
            <w:r>
              <w:rPr>
                <w:rFonts w:ascii="Calibri" w:hAnsi="Calibri" w:cs="Calibri"/>
              </w:rPr>
              <w:t>Законодательного</w:t>
            </w:r>
            <w:proofErr w:type="gramEnd"/>
          </w:p>
          <w:p w:rsidR="0032068A" w:rsidRDefault="0032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Собрания Забайкальского края</w:t>
            </w:r>
          </w:p>
          <w:p w:rsidR="0032068A" w:rsidRDefault="0032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Н.Н.ЖДАНОВА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68A" w:rsidRDefault="0032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Губернатор</w:t>
            </w:r>
          </w:p>
          <w:p w:rsidR="0032068A" w:rsidRDefault="0032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Забайкальского края</w:t>
            </w:r>
          </w:p>
          <w:p w:rsidR="0032068A" w:rsidRDefault="0032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К.К.ИЛЬКОВСКИЙ</w:t>
            </w:r>
          </w:p>
        </w:tc>
      </w:tr>
    </w:tbl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Чита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ноября 2014 года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1080-ЗЗК</w:t>
      </w: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68A" w:rsidRDefault="0032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68A" w:rsidRDefault="003206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544BC" w:rsidRDefault="00C544BC">
      <w:bookmarkStart w:id="4" w:name="_GoBack"/>
      <w:bookmarkEnd w:id="4"/>
    </w:p>
    <w:sectPr w:rsidR="00C544BC" w:rsidSect="00F4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8A"/>
    <w:rsid w:val="0032068A"/>
    <w:rsid w:val="00C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FBF4E7EE756FB44FEBD62950EEB5CD3B16ECE7524FFD0F58AAD276233C0B7F5EAF25A5C1F5A605087D8D4E1rAa6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FBF4E7EE756FB44FEBD62950EEB5CD3B16ECE7524FFD0F58AAD276233C0B7F5EAF25A5C1F5A605087D8D4E4rAa6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FBF4E7EE756FB44FEBD62950EEB5CD3B16ECE7524FFD0F58AAD276233C0B7F5EArFa2D" TargetMode="External"/><Relationship Id="rId11" Type="http://schemas.openxmlformats.org/officeDocument/2006/relationships/hyperlink" Target="consultantplus://offline/ref=B33FBF4E7EE756FB44FEBD62950EEB5CD3B16ECE7524FFD0F58AAD276233C0B7F5EArFa2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33FBF4E7EE756FB44FEBD62950EEB5CD3B16ECE7524FFD0F58AAD276233C0B7F5EArFa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FBF4E7EE756FB44FEA36F8362B754D3BD30C27124F687ACDAA82D376B9FEEB7ADFB580A5Cr1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Вербовик</dc:creator>
  <cp:lastModifiedBy>Вербовик</cp:lastModifiedBy>
  <cp:revision>1</cp:revision>
  <dcterms:created xsi:type="dcterms:W3CDTF">2014-12-12T03:26:00Z</dcterms:created>
  <dcterms:modified xsi:type="dcterms:W3CDTF">2014-12-12T03:27:00Z</dcterms:modified>
</cp:coreProperties>
</file>