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5B" w:rsidRDefault="00630A5B">
      <w:pPr>
        <w:pStyle w:val="ConsPlusNormal"/>
        <w:jc w:val="both"/>
        <w:outlineLvl w:val="0"/>
      </w:pPr>
      <w:bookmarkStart w:id="0" w:name="_GoBack"/>
      <w:bookmarkEnd w:id="0"/>
    </w:p>
    <w:p w:rsidR="00630A5B" w:rsidRDefault="00630A5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0A5B" w:rsidRDefault="00630A5B">
      <w:pPr>
        <w:pStyle w:val="ConsPlusTitle"/>
        <w:jc w:val="center"/>
      </w:pPr>
    </w:p>
    <w:p w:rsidR="00630A5B" w:rsidRDefault="00630A5B">
      <w:pPr>
        <w:pStyle w:val="ConsPlusTitle"/>
        <w:jc w:val="center"/>
      </w:pPr>
      <w:r>
        <w:t>ПОСТАНОВЛЕНИЕ</w:t>
      </w:r>
    </w:p>
    <w:p w:rsidR="00630A5B" w:rsidRDefault="00630A5B">
      <w:pPr>
        <w:pStyle w:val="ConsPlusTitle"/>
        <w:jc w:val="center"/>
      </w:pPr>
      <w:r>
        <w:t>от 22 сентября 2009 г. N 754</w:t>
      </w:r>
    </w:p>
    <w:p w:rsidR="00630A5B" w:rsidRDefault="00630A5B">
      <w:pPr>
        <w:pStyle w:val="ConsPlusTitle"/>
        <w:jc w:val="center"/>
      </w:pPr>
    </w:p>
    <w:p w:rsidR="00630A5B" w:rsidRDefault="00630A5B">
      <w:pPr>
        <w:pStyle w:val="ConsPlusTitle"/>
        <w:jc w:val="center"/>
      </w:pPr>
      <w:r>
        <w:t>ОБ УТВЕРЖДЕНИИ ПОЛОЖЕНИЯ</w:t>
      </w:r>
    </w:p>
    <w:p w:rsidR="00630A5B" w:rsidRDefault="00630A5B">
      <w:pPr>
        <w:pStyle w:val="ConsPlusTitle"/>
        <w:jc w:val="center"/>
      </w:pPr>
      <w:r>
        <w:t>О СИСТЕМЕ МЕЖВЕДОМСТВЕННОГО ЭЛЕКТРОННОГО ДОКУМЕНТООБОРОТА</w:t>
      </w:r>
    </w:p>
    <w:p w:rsidR="00630A5B" w:rsidRDefault="00630A5B">
      <w:pPr>
        <w:pStyle w:val="ConsPlusNormal"/>
        <w:jc w:val="center"/>
      </w:pPr>
      <w:r>
        <w:t>Список изменяющих документов</w:t>
      </w:r>
    </w:p>
    <w:p w:rsidR="00630A5B" w:rsidRDefault="00630A5B">
      <w:pPr>
        <w:pStyle w:val="ConsPlusNormal"/>
        <w:jc w:val="center"/>
      </w:pPr>
      <w:proofErr w:type="gramStart"/>
      <w:r>
        <w:t xml:space="preserve">(в ред. Постановлений Правительства РФ от 01.08.2011 </w:t>
      </w:r>
      <w:hyperlink r:id="rId5" w:history="1">
        <w:r>
          <w:rPr>
            <w:color w:val="0000FF"/>
          </w:rPr>
          <w:t>N 641</w:t>
        </w:r>
      </w:hyperlink>
      <w:r>
        <w:t>,</w:t>
      </w:r>
      <w:proofErr w:type="gramEnd"/>
    </w:p>
    <w:p w:rsidR="00630A5B" w:rsidRDefault="00630A5B">
      <w:pPr>
        <w:pStyle w:val="ConsPlusNormal"/>
        <w:jc w:val="center"/>
      </w:pPr>
      <w:r>
        <w:t xml:space="preserve">от 06.09.2012 </w:t>
      </w:r>
      <w:hyperlink r:id="rId6" w:history="1">
        <w:r>
          <w:rPr>
            <w:color w:val="0000FF"/>
          </w:rPr>
          <w:t>N 890</w:t>
        </w:r>
      </w:hyperlink>
      <w:r>
        <w:t xml:space="preserve">, от 06.04.2013 </w:t>
      </w:r>
      <w:hyperlink r:id="rId7" w:history="1">
        <w:r>
          <w:rPr>
            <w:color w:val="0000FF"/>
          </w:rPr>
          <w:t>N 305</w:t>
        </w:r>
      </w:hyperlink>
      <w:r>
        <w:t xml:space="preserve">, от 26.12.2016 </w:t>
      </w:r>
      <w:hyperlink r:id="rId8" w:history="1">
        <w:r>
          <w:rPr>
            <w:color w:val="0000FF"/>
          </w:rPr>
          <w:t>N 1484</w:t>
        </w:r>
      </w:hyperlink>
      <w:r>
        <w:t>,</w:t>
      </w:r>
    </w:p>
    <w:p w:rsidR="00630A5B" w:rsidRDefault="00630A5B">
      <w:pPr>
        <w:pStyle w:val="ConsPlusNormal"/>
        <w:jc w:val="center"/>
      </w:pPr>
      <w:r>
        <w:t xml:space="preserve">от 17.10.2017 </w:t>
      </w:r>
      <w:hyperlink r:id="rId9" w:history="1">
        <w:r>
          <w:rPr>
            <w:color w:val="0000FF"/>
          </w:rPr>
          <w:t>N 1260</w:t>
        </w:r>
      </w:hyperlink>
      <w:r>
        <w:t>)</w:t>
      </w:r>
    </w:p>
    <w:p w:rsidR="00630A5B" w:rsidRDefault="00630A5B">
      <w:pPr>
        <w:pStyle w:val="ConsPlusNormal"/>
        <w:jc w:val="center"/>
      </w:pPr>
    </w:p>
    <w:p w:rsidR="00630A5B" w:rsidRDefault="00630A5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системе межведомственного электронного документооборота.</w:t>
      </w: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Normal"/>
        <w:jc w:val="right"/>
      </w:pPr>
      <w:r>
        <w:t>Председатель Правительства</w:t>
      </w:r>
    </w:p>
    <w:p w:rsidR="00630A5B" w:rsidRDefault="00630A5B">
      <w:pPr>
        <w:pStyle w:val="ConsPlusNormal"/>
        <w:jc w:val="right"/>
      </w:pPr>
      <w:r>
        <w:t>Российской Федерации</w:t>
      </w:r>
    </w:p>
    <w:p w:rsidR="00630A5B" w:rsidRDefault="00630A5B">
      <w:pPr>
        <w:pStyle w:val="ConsPlusNormal"/>
        <w:jc w:val="right"/>
      </w:pPr>
      <w:r>
        <w:t>В.ПУТИН</w:t>
      </w: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Normal"/>
        <w:jc w:val="right"/>
        <w:outlineLvl w:val="0"/>
      </w:pPr>
      <w:r>
        <w:t>Утверждено</w:t>
      </w:r>
    </w:p>
    <w:p w:rsidR="00630A5B" w:rsidRDefault="00630A5B">
      <w:pPr>
        <w:pStyle w:val="ConsPlusNormal"/>
        <w:jc w:val="right"/>
      </w:pPr>
      <w:r>
        <w:t>Постановлением Правительства</w:t>
      </w:r>
    </w:p>
    <w:p w:rsidR="00630A5B" w:rsidRDefault="00630A5B">
      <w:pPr>
        <w:pStyle w:val="ConsPlusNormal"/>
        <w:jc w:val="right"/>
      </w:pPr>
      <w:r>
        <w:t>Российской Федерации</w:t>
      </w:r>
    </w:p>
    <w:p w:rsidR="00630A5B" w:rsidRDefault="00630A5B">
      <w:pPr>
        <w:pStyle w:val="ConsPlusNormal"/>
        <w:jc w:val="right"/>
      </w:pPr>
      <w:r>
        <w:t>от 22 сентября 2009 г. N 754</w:t>
      </w: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Title"/>
        <w:jc w:val="center"/>
      </w:pPr>
      <w:bookmarkStart w:id="1" w:name="P29"/>
      <w:bookmarkEnd w:id="1"/>
      <w:r>
        <w:t>ПОЛОЖЕНИЕ</w:t>
      </w:r>
    </w:p>
    <w:p w:rsidR="00630A5B" w:rsidRDefault="00630A5B">
      <w:pPr>
        <w:pStyle w:val="ConsPlusTitle"/>
        <w:jc w:val="center"/>
      </w:pPr>
      <w:r>
        <w:t>О СИСТЕМЕ МЕЖВЕДОМСТВЕННОГО ЭЛЕКТРОННОГО ДОКУМЕНТООБОРОТА</w:t>
      </w:r>
    </w:p>
    <w:p w:rsidR="00630A5B" w:rsidRDefault="00630A5B">
      <w:pPr>
        <w:pStyle w:val="ConsPlusNormal"/>
        <w:jc w:val="center"/>
      </w:pPr>
      <w:r>
        <w:t>Список изменяющих документов</w:t>
      </w:r>
    </w:p>
    <w:p w:rsidR="00630A5B" w:rsidRDefault="00630A5B">
      <w:pPr>
        <w:pStyle w:val="ConsPlusNormal"/>
        <w:jc w:val="center"/>
      </w:pPr>
      <w:proofErr w:type="gramStart"/>
      <w:r>
        <w:t xml:space="preserve">(в ред. Постановлений Правительства РФ от 01.08.2011 </w:t>
      </w:r>
      <w:hyperlink r:id="rId10" w:history="1">
        <w:r>
          <w:rPr>
            <w:color w:val="0000FF"/>
          </w:rPr>
          <w:t>N 641</w:t>
        </w:r>
      </w:hyperlink>
      <w:r>
        <w:t>,</w:t>
      </w:r>
      <w:proofErr w:type="gramEnd"/>
    </w:p>
    <w:p w:rsidR="00630A5B" w:rsidRDefault="00630A5B">
      <w:pPr>
        <w:pStyle w:val="ConsPlusNormal"/>
        <w:jc w:val="center"/>
      </w:pPr>
      <w:r>
        <w:t xml:space="preserve">от 06.09.2012 </w:t>
      </w:r>
      <w:hyperlink r:id="rId11" w:history="1">
        <w:r>
          <w:rPr>
            <w:color w:val="0000FF"/>
          </w:rPr>
          <w:t>N 890</w:t>
        </w:r>
      </w:hyperlink>
      <w:r>
        <w:t xml:space="preserve">, от 06.04.2013 </w:t>
      </w:r>
      <w:hyperlink r:id="rId12" w:history="1">
        <w:r>
          <w:rPr>
            <w:color w:val="0000FF"/>
          </w:rPr>
          <w:t>N 305</w:t>
        </w:r>
      </w:hyperlink>
      <w:r>
        <w:t xml:space="preserve">, от 26.12.2016 </w:t>
      </w:r>
      <w:hyperlink r:id="rId13" w:history="1">
        <w:r>
          <w:rPr>
            <w:color w:val="0000FF"/>
          </w:rPr>
          <w:t>N 1484</w:t>
        </w:r>
      </w:hyperlink>
      <w:r>
        <w:t>,</w:t>
      </w:r>
    </w:p>
    <w:p w:rsidR="00630A5B" w:rsidRDefault="00630A5B">
      <w:pPr>
        <w:pStyle w:val="ConsPlusNormal"/>
        <w:jc w:val="center"/>
      </w:pPr>
      <w:r>
        <w:t xml:space="preserve">от 17.10.2017 </w:t>
      </w:r>
      <w:hyperlink r:id="rId14" w:history="1">
        <w:r>
          <w:rPr>
            <w:color w:val="0000FF"/>
          </w:rPr>
          <w:t>N 1260</w:t>
        </w:r>
      </w:hyperlink>
      <w:r>
        <w:t>)</w:t>
      </w: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Normal"/>
        <w:ind w:firstLine="540"/>
        <w:jc w:val="both"/>
      </w:pPr>
      <w:r>
        <w:t>1. Межведомственный электронный документооборот представляет собой взаимодействие информационных систем электронного документооборота федеральных органов исполнительной власти, органов исполнительной власти субъектов Российской Федерации и иных государственных органов, а также государственных внебюджетных фондов единого института развития в жилищной сфере и государственных корпораций (далее соответственно - информационные системы электронного документооборота, участники межведомственного электронного документооборота).</w:t>
      </w:r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01.08.2011 </w:t>
      </w:r>
      <w:hyperlink r:id="rId15" w:history="1">
        <w:r>
          <w:rPr>
            <w:color w:val="0000FF"/>
          </w:rPr>
          <w:t>N 641</w:t>
        </w:r>
      </w:hyperlink>
      <w:r>
        <w:t xml:space="preserve">, от 06.04.2013 </w:t>
      </w:r>
      <w:hyperlink r:id="rId16" w:history="1">
        <w:r>
          <w:rPr>
            <w:color w:val="0000FF"/>
          </w:rPr>
          <w:t>N 305</w:t>
        </w:r>
      </w:hyperlink>
      <w:r>
        <w:t xml:space="preserve">, от 26.12.2016 </w:t>
      </w:r>
      <w:hyperlink r:id="rId17" w:history="1">
        <w:r>
          <w:rPr>
            <w:color w:val="0000FF"/>
          </w:rPr>
          <w:t>N 1484</w:t>
        </w:r>
      </w:hyperlink>
      <w:r>
        <w:t xml:space="preserve">, от 17.10.2017 </w:t>
      </w:r>
      <w:hyperlink r:id="rId18" w:history="1">
        <w:r>
          <w:rPr>
            <w:color w:val="0000FF"/>
          </w:rPr>
          <w:t>N 1260</w:t>
        </w:r>
      </w:hyperlink>
      <w:r>
        <w:t>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2. Организатором межведомственного электронного документооборота является Федеральная служба охраны Российской Федерации.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01.08.2011 N 641.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4. Под взаимодействием информационных систем электронного документооборота в </w:t>
      </w:r>
      <w:r>
        <w:lastRenderedPageBreak/>
        <w:t>настоящем Положении понимается обмен электронными сообщениями (ведение служебной переписки в электронной форме) между участниками межведомственного электронного документооборота, в том числе:</w:t>
      </w:r>
    </w:p>
    <w:p w:rsidR="00630A5B" w:rsidRDefault="00630A5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01.08.2011 N 641)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а) направление и получение в электронной форме решений и поручений Президента Российской Федерации и Правительства Российской Федерации;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б) получение информации о ходе рассмотрения участниками межведомственного электронного документооборота электронных сообщений, в том числе поручений Президента Российской Федерации и Правительства Российской Федерации;</w:t>
      </w:r>
    </w:p>
    <w:p w:rsidR="00630A5B" w:rsidRDefault="00630A5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01.08.2011 N 641)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в) направление в электронной форме докладов Президенту Российской Федерации и Правительству Российской Федерации;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г) внесение в Правительство Российской Федерации федеральными органами исполнительной власти проектов нормативных правовых актов, в том числе в электронной форме;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д) осуществление участниками межведомственного электронного документооборота согласительных процедур по проектам нормативных правовых актов в электронной форме;</w:t>
      </w:r>
    </w:p>
    <w:p w:rsidR="00630A5B" w:rsidRDefault="00630A5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01.08.2011 N 641)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е) направление в электронной форме нормативных правовых актов федеральных органов исполнительной власти на государственную регистрацию в Министерство юстиции Российской Федерации.</w:t>
      </w:r>
    </w:p>
    <w:p w:rsidR="00630A5B" w:rsidRDefault="00630A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06.09.2012 N 890)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5. При осуществлении межведомственного электронного документооборота допускается обмен электронными сообщениями, содержащими общедоступную информацию и информацию, доступ к которой ограничивается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 Обмен между участниками межведомственного электронного документооборота информацией, доступ к которой ограничивается в соответствии с законодательством Российской Федерации, осуществляется при выполнении ими требований по защите такой информации, установленных в отношении информационных систем электронного документооборота.</w:t>
      </w:r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01.08.2011 N 641)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6. Основными принципами межведомственного электронного документооборота являются: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а) обеспечение технологической возможности использования межведомственного электронного документооборота переменным числом его участников;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б) применение участниками межведомственного электронного документооборота совместимых технологий, форматов, протоколов информационного взаимодействия и унифицированных программно-технических средств;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в) правомерное использование программного обеспечения и сертифицированных программно-технических средств участниками межведомственного электронного документооборота;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г) обеспечение целостности передаваемой информации;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д) минимизация издержек, в том числе финансовых и временных, при осуществлении информационного взаимодействия участниками межведомственного электронного документооборота;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lastRenderedPageBreak/>
        <w:t>е) обеспечение конфиденциальности передачи и получения информации.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7. Технико-технологическая инфраструктура межведомственного электронного документооборота состоит из следующих элементов: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а) головной узел межведомственного электронного документооборота, оператором которого является организатор межведомственного электронного документооборота;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б) узлы участников межведомственного электронного документооборота;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в) защищенные каналы связи.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8. Технические средства головного узла межведомственного электронного документооборота включают в себя почтовый сервер, программно-аппаратные средства удостоверяющего центра, средства защиты информации и иные средства программно-технического обеспечения электронного взаимодействия участников межведомственного электронного документооборота.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9. Основными функциями головного узла межведомственного электронного документооборота являются: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а) обеспечение защиты обрабатываемой, хранимой и передаваемой информации от несанкционированного доступа и искажения при ее нахождении на головном узле межведомственного электронного документооборота и передаче по защищенным каналам связи до узлов участников межведомственного электронного документооборота;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б) обмен электронными сообщениями между участниками межведомственного электронного документооборота.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10. Технические средства узла участника межведомственного электронного документооборота включают в себя серверное и коммуникационное оборудование, средства защиты информации и автоматизированные рабочие места.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11. Основными функциями узлов участников межведомственного электронного документооборота являются: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а) обеспечение защиты обрабатываемой, хранимой и передаваемой информации от несанкционированного доступа и искажения до передачи ее в защищенный канал связи;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б) доставка электронных сообщений, полученных из головного узла межведомственного электронного документооборота, в информационные системы электронного документооборота адресатов;</w:t>
      </w:r>
    </w:p>
    <w:p w:rsidR="00630A5B" w:rsidRDefault="00630A5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01.08.2011 N 641)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в) отправка электронных сообщений из информационных систем электронного документооборота участников межведомственного электронного документооборота на головной узел межведомственного электронного документооборота;</w:t>
      </w:r>
    </w:p>
    <w:p w:rsidR="00630A5B" w:rsidRDefault="00630A5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01.08.2011 N 641)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г) хранение электронных сообщений до передачи на головной узел межведомственного электронного документооборота или в информационную систему электронного документооборота адресата.</w:t>
      </w:r>
    </w:p>
    <w:p w:rsidR="00630A5B" w:rsidRDefault="00630A5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01.08.2011 N 641)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12. Обмен электронными сообщениями при осуществлении межведомственного электронного документооборота осуществляют уполномоченные сотрудники участников </w:t>
      </w:r>
      <w:r>
        <w:lastRenderedPageBreak/>
        <w:t>межведомственного электронного документооборота.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13. Организатор межведомственного электронного документооборота осуществляет следующие функции: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а) организационное и методическое обеспечение межведомственного электронного документооборота;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б) формирование и актуализация глобальных адресных справочников почтовых серверов;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в) обеспечение эксплуатации технико-технологической инфраструктуры межведомственного электронного документооборота;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г) обеспечение информационной безопасности межведомственного электронного документооборота в соответствии с законодательством Российской Федерации.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14. Создание технико-технологической инфраструктуры межведомственного электронного документооборота осуществляют организатор межведомственного электронного документооборота и (или) участники межведомственного электронного документооборота путем организации каналов связи от головного узла межведомственного электронного документооборота до узлов участников межведомственного электронного документооборота, а также путем создания узлов участников межведомственного электронного документооборота.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Для организации каналов связи межведомственного электронного документооборота используются каналы связи организатора межведомственного электронного документооборота и (или) каналы связи, арендуемые организатором межведомственного электронного документооборота или участниками межведомственного электронного документооборота у операторов связи.</w:t>
      </w:r>
    </w:p>
    <w:p w:rsidR="00630A5B" w:rsidRDefault="00630A5B">
      <w:pPr>
        <w:pStyle w:val="ConsPlusNormal"/>
        <w:jc w:val="both"/>
      </w:pPr>
      <w:r>
        <w:t xml:space="preserve">(п. 14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26.12.2016 N 1484)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14(1). Создание узлов межведомственного электронного документооборота и организация </w:t>
      </w:r>
      <w:proofErr w:type="gramStart"/>
      <w:r>
        <w:t>каналов связи межведомственного электронного документооборота федеральных органов государственной власти</w:t>
      </w:r>
      <w:proofErr w:type="gramEnd"/>
      <w:r>
        <w:t xml:space="preserve"> и государственных внебюджетных фондов осуществляются за счет бюджетных ассигнований, предусмотренных в федеральном бюджете Федеральной службе охраны Российской Федерации.</w:t>
      </w:r>
    </w:p>
    <w:p w:rsidR="00630A5B" w:rsidRDefault="00630A5B">
      <w:pPr>
        <w:pStyle w:val="ConsPlusNormal"/>
        <w:jc w:val="both"/>
      </w:pPr>
      <w:r>
        <w:t xml:space="preserve">(п. 14(1)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26.12.2016 N 1484)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14(2). Органы государственной власти субъектов Российской Федерации имеют право создавать узлы межведомственного электронного документооборота и организовывать каналы связи межведомственного электронного документооборота за счет бюджетных ассигнований соответствующего бюджета бюджетной системы Российской Федерации, предусмотренных этим органам в рамках реализации государственных программ. </w:t>
      </w:r>
      <w:proofErr w:type="gramStart"/>
      <w:r>
        <w:t>Технические требования к создаваемым узлам межведомственного электронного документооборота и организуемым каналам связи межведомственного электронного документооборота согласуются органами государственной власти субъектов Российской Федерации с организатором межведомственного электронного документооборота.</w:t>
      </w:r>
      <w:proofErr w:type="gramEnd"/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14(2)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26.12.2016 N 1484)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14(3). Создание узлов межведомственного электронного документооборота и организация каналов связи межведомственного электронного документооборота государственных корпораций, единого института развития в жилищной сфере осуществляются за счет средств этих организаций. </w:t>
      </w:r>
      <w:proofErr w:type="gramStart"/>
      <w:r>
        <w:t>Технические требования к создаваемым узлам межведомственного электронного документооборота и организуемым каналам связи межведомственного электронного документооборота согласуются государственными корпорациями, единым институтом развития в жилищной сфере с организатором межведомственного электронного документооборота.</w:t>
      </w:r>
      <w:proofErr w:type="gramEnd"/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14(3)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26.12.2016 N 1484;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17.10.2017 N 1260)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14(4). </w:t>
      </w:r>
      <w:proofErr w:type="gramStart"/>
      <w:r>
        <w:t>Порядок согласования органами государственной власти субъектов Российской Федерации, а также государственными корпорациями и единым институтом развития в жилищной сфере технических требований к создаваемым узлам межведомственного электронного документооборота и организуемым каналам связи межведомственного электронного документооборота утверждается организатором межведомственного электронного документооборота.</w:t>
      </w:r>
      <w:proofErr w:type="gramEnd"/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14(4)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26.12.2016 N 1484;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1260)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15. Технические и программно-технические средства узлов межведомственного электронного документооборота федеральных органов государственной власти и государственных внебюджетных фондов приобретаются за счет бюджетных ассигнований, предусмотренных в федеральном бюджете Федеральной службе охраны Российской Федерации, и передаются Федеральной службой охраны Российской Федерации этим органам и фондам на безвозмездной основе во временное пользование. Передача оформляется актом приема-передачи технических и программно-технических средств.</w:t>
      </w:r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26.12.2016 N 1484)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15(1). Органы государственной власти субъектов Российской Федерации имеют право приобретать технические и программно-технические средства узлов межведомственного электронного документооборота за счет бюджетных ассигнований соответствующего бюджета бюджетной системы Российской Федерации, предусмотренных этим органам в рамках реализации государственных программ. Технические требования к приобретаемым техническим и программно-техническим средствам узлов межведомственного электронного документооборота согласуются органами государственной власти субъектов Российской Федерации с организатором межведомственного электронного документооборота.</w:t>
      </w:r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15(1)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26.12.2016 N 1484)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15(2). Технические и программно-технические средства узлов межведомственного электронного документооборота государственных корпораций, единого института развития в жилищной сфере приобретаются за счет средств этих организаций. Технические требования к приобретаемым техническим и программно-техническим средствам узлов межведомственного электронного документооборота согласуются государственными корпорациями, единым институтом развития в жилищной сфере с организатором межведомственного электронного документооборота.</w:t>
      </w:r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15(2)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26.12.2016 N 1484;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1260)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15(3). Порядок согласования органами государственной власти субъектов Российской Федерации, а также государственными корпорациями и единым институтом развития в жилищной сфере технических требований к приобретаемым техническим и программно-техническим средствам узлов межведомственного электронного документооборота утверждается организатором межведомственного электронного документооборота.</w:t>
      </w:r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15(3)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26.12.2016 N 1484;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17.10.2017 N 1260)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15(4). Технические и программно-технические средства узлов участников межведомственного электронного документооборота должны быть расположены в помещениях, обеспечивающих сохранность указанных средств и конфиденциальность передаваемой и принимаемой информации.</w:t>
      </w:r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15(4)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26.12.2016 N 1484)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 xml:space="preserve">16. В случае если возникает необходимость размещения у участников межведомственного </w:t>
      </w:r>
      <w:r>
        <w:lastRenderedPageBreak/>
        <w:t>электронного документооборота дополнительных технических средств и (или) их переноса в другие помещения, финансирование выполнения комплекса работ по прокладке объектовых линий связи, приобретения оборудования и программного обеспечения и выполнения специальных работ осуществляется за счет средств участника межведомственного электронного документооборота. Указанные работы для обеспечения конфиденциальности и безопасности производятся поставщиком услуг, имеющим соответствующую лицензию. Спецификация на приобретаемое оборудование, программное обеспечение и материалы, а также техническое задание на выполнение специальных работ согласуются с Федеральной службой охраны Российской Федерации.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Настройку технических средств и средств защиты, а также установку специального программного обеспечения осуществляет организатор межведомственного электронного документооборота.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17. Межведомственный электронный документооборот осуществляется посредством обмена электронными сообщениями. Электронное сообщение состоит из сопроводительной и содержательной частей. Сопроводительная часть предназначена для адресации сообщения. Содержательная часть представляет собой текст сообщения либо текст сообщения с присоединенными файлами, содержащими электронную копию (электронный образ) документа или электронный документ, и их реквизиты, описанные с помощью языка XML. Формат файлов, используемых при осуществлении межведомственного электронного документооборота, должен соответствовать национальным или международным стандартам либо иметь открытый исходный код и открытую структуру.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18. Отправитель электронного сообщения, содержащего электронную копию документа, несет ответственность за соответствие содержания электронной копии содержанию подлинника документа на бумажном носителе.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19. Регистрация (учет) электронных сообщений в информационной системе электронного документооборота участника межведомственного электронного документооборота осуществляется в соответствии с инструкцией по делопроизводству этого участника.</w:t>
      </w:r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01.08.2011 N 641)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19(1). Отправка электронных сообщений из информационных систем электронного документооборота участника межведомственного электронного документооборота в тестовом режиме с дублированием документов на бумажных носителях должна осуществляться в течение не менее одного месяца с момента подключения участника межведомственного электронного документооборота. Период тестового режима определяется участником межведомственного электронного документооборота.</w:t>
      </w:r>
    </w:p>
    <w:p w:rsidR="00630A5B" w:rsidRDefault="00630A5B">
      <w:pPr>
        <w:pStyle w:val="ConsPlusNormal"/>
        <w:jc w:val="both"/>
      </w:pPr>
      <w:r>
        <w:t xml:space="preserve">(п. 19(1)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26.12.2016 N 1484)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20. Информационная система электронного документооборота участника межведомственного электронного документооборота должна обеспечивать подготовку уведомлений о ходе рассмотрения электронных сообщений этим участником.</w:t>
      </w:r>
    </w:p>
    <w:p w:rsidR="00630A5B" w:rsidRDefault="00630A5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01.08.2011 N 641)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21. Поддержание технико-технологической инфраструктуры межведомственного электронного документооборота в работоспособном состоянии осуществляется организатором межведомственного электронного документооборота посредством выполнения комплекса работ, включающих: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а) обеспечение работоспособности программно-технических средств;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б) анализ и устранение выявляемых в ходе эксплуатации сбоев и ошибок программно-технических средств;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lastRenderedPageBreak/>
        <w:t>в) ремонт или замену вышедших из строя программно-технических средств;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г) обеспечение соответствующего уровня информационной безопасности.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22. Финансирование приобретения расходных материалов (съемные носители информации, картриджи к принтерам и другие) осуществляется участниками межведомственного электронного документооборота.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23. Информационная безопасность при осуществлении межведомственного электронного документооборота обеспечивается комплексом технических и организационных мероприятий.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24. К техническим мероприятиям относятся: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а) организация и использование средств защиты информации в полном объеме их функциональных возможностей;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б) обеспечение целостности обрабатываемых данных;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в) обеспечение антивирусной защиты информации.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25. К организационным мероприятиям относятся: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а) контроль выполнения требований нормативных документов, регламентирующих обеспечение защиты информации;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б) определение должностных лиц участников межведомственного электронного документооборота и организатора межведомственного электронного документооборота, ответственных за обеспечение информационной безопасности;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в) установление порядка резервного копирования, восстановления и архивирования баз данных, находящихся на головном узле межведомственного электронного документооборота, а также порядка обновления антивирусных баз;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г) установление порядка допуска для проведения ремонтно-восстановительных работ программно-технических средств;</w:t>
      </w:r>
    </w:p>
    <w:p w:rsidR="00630A5B" w:rsidRDefault="00630A5B">
      <w:pPr>
        <w:pStyle w:val="ConsPlusNormal"/>
        <w:spacing w:before="220"/>
        <w:ind w:firstLine="540"/>
        <w:jc w:val="both"/>
      </w:pPr>
      <w:r>
        <w:t>д) организация режимных мероприятий в отношении помещений, в которых размещены узлы участников межведомственного электронного документооборота, и технических средств этих узлов.</w:t>
      </w: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Normal"/>
        <w:ind w:firstLine="540"/>
        <w:jc w:val="both"/>
      </w:pPr>
    </w:p>
    <w:p w:rsidR="00630A5B" w:rsidRDefault="00630A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91B" w:rsidRDefault="00B6691B"/>
    <w:sectPr w:rsidR="00B6691B" w:rsidSect="0033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5B"/>
    <w:rsid w:val="00630A5B"/>
    <w:rsid w:val="00B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7040E19E7BDB1BB5ABC7E7B7FDD069D144CBAAD078EC8FE92E99E039F2FAE8E2B396EBC2DF9231KFQ8C" TargetMode="External"/><Relationship Id="rId13" Type="http://schemas.openxmlformats.org/officeDocument/2006/relationships/hyperlink" Target="consultantplus://offline/ref=A07040E19E7BDB1BB5ABC7E7B7FDD069D144CBAAD078EC8FE92E99E039F2FAE8E2B396EBC2DF9231KFQ8C" TargetMode="External"/><Relationship Id="rId18" Type="http://schemas.openxmlformats.org/officeDocument/2006/relationships/hyperlink" Target="consultantplus://offline/ref=A07040E19E7BDB1BB5ABC7E7B7FDD069D14CC2ABD073EC8FE92E99E039F2FAE8E2B396EBC2DF9231KFQ4C" TargetMode="External"/><Relationship Id="rId26" Type="http://schemas.openxmlformats.org/officeDocument/2006/relationships/hyperlink" Target="consultantplus://offline/ref=A07040E19E7BDB1BB5ABC7E7B7FDD069D245C5A5D775EC8FE92E99E039F2FAE8E2B396EBC2DF9230KFQ9C" TargetMode="External"/><Relationship Id="rId39" Type="http://schemas.openxmlformats.org/officeDocument/2006/relationships/hyperlink" Target="consultantplus://offline/ref=A07040E19E7BDB1BB5ABC7E7B7FDD069D14CC2ABD073EC8FE92E99E039F2FAE8E2B396EBC2DF9230KFQ8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7040E19E7BDB1BB5ABC7E7B7FDD069D245C5A5D775EC8FE92E99E039F2FAE8E2B396EBC2DF9230KFQCC" TargetMode="External"/><Relationship Id="rId34" Type="http://schemas.openxmlformats.org/officeDocument/2006/relationships/hyperlink" Target="consultantplus://offline/ref=A07040E19E7BDB1BB5ABC7E7B7FDD069D144CBAAD078EC8FE92E99E039F2FAE8E2B396EBC2DF9230KFQAC" TargetMode="External"/><Relationship Id="rId42" Type="http://schemas.openxmlformats.org/officeDocument/2006/relationships/hyperlink" Target="consultantplus://offline/ref=A07040E19E7BDB1BB5ABC7E7B7FDD069D144CBAAD078EC8FE92E99E039F2FAE8E2B396EBC2DF9233KFQ9C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07040E19E7BDB1BB5ABC7E7B7FDD069D240C6ABD172EC8FE92E99E039F2FAE8E2B396EBC2DF9231KFQ8C" TargetMode="External"/><Relationship Id="rId12" Type="http://schemas.openxmlformats.org/officeDocument/2006/relationships/hyperlink" Target="consultantplus://offline/ref=A07040E19E7BDB1BB5ABC7E7B7FDD069D240C6ABD172EC8FE92E99E039F2FAE8E2B396EBC2DF9231KFQ8C" TargetMode="External"/><Relationship Id="rId17" Type="http://schemas.openxmlformats.org/officeDocument/2006/relationships/hyperlink" Target="consultantplus://offline/ref=A07040E19E7BDB1BB5ABC7E7B7FDD069D144CBAAD078EC8FE92E99E039F2FAE8E2B396EBC2DF9231KFQ4C" TargetMode="External"/><Relationship Id="rId25" Type="http://schemas.openxmlformats.org/officeDocument/2006/relationships/hyperlink" Target="consultantplus://offline/ref=A07040E19E7BDB1BB5ABC7E7B7FDD069D245C5A5D775EC8FE92E99E039F2FAE8E2B396EBC2DF9230KFQFC" TargetMode="External"/><Relationship Id="rId33" Type="http://schemas.openxmlformats.org/officeDocument/2006/relationships/hyperlink" Target="consultantplus://offline/ref=A07040E19E7BDB1BB5ABC7E7B7FDD069D14CC2ABD073EC8FE92E99E039F2FAE8E2B396EBC2DF9230KFQDC" TargetMode="External"/><Relationship Id="rId38" Type="http://schemas.openxmlformats.org/officeDocument/2006/relationships/hyperlink" Target="consultantplus://offline/ref=A07040E19E7BDB1BB5ABC7E7B7FDD069D144CBAAD078EC8FE92E99E039F2FAE8E2B396EBC2DF9233KFQFC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7040E19E7BDB1BB5ABC7E7B7FDD069D240C6ABD172EC8FE92E99E039F2FAE8E2B396EBC2DF9231KFQ8C" TargetMode="External"/><Relationship Id="rId20" Type="http://schemas.openxmlformats.org/officeDocument/2006/relationships/hyperlink" Target="consultantplus://offline/ref=A07040E19E7BDB1BB5ABC7E7B7FDD069D245C5A5D775EC8FE92E99E039F2FAE8E2B396EBC2DF9230KFQDC" TargetMode="External"/><Relationship Id="rId29" Type="http://schemas.openxmlformats.org/officeDocument/2006/relationships/hyperlink" Target="consultantplus://offline/ref=A07040E19E7BDB1BB5ABC7E7B7FDD069D144CBAAD078EC8FE92E99E039F2FAE8E2B396EBC2DF9230KFQDC" TargetMode="External"/><Relationship Id="rId41" Type="http://schemas.openxmlformats.org/officeDocument/2006/relationships/hyperlink" Target="consultantplus://offline/ref=A07040E19E7BDB1BB5ABC7E7B7FDD069D14CC2ABD073EC8FE92E99E039F2FAE8E2B396EBC2DF9230KFQ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7040E19E7BDB1BB5ABC7E7B7FDD069D242C4AFD676EC8FE92E99E039F2FAE8E2B396EBC2DF9237KFQ9C" TargetMode="External"/><Relationship Id="rId11" Type="http://schemas.openxmlformats.org/officeDocument/2006/relationships/hyperlink" Target="consultantplus://offline/ref=A07040E19E7BDB1BB5ABC7E7B7FDD069D242C4AFD676EC8FE92E99E039F2FAE8E2B396EBC2DF9237KFQ9C" TargetMode="External"/><Relationship Id="rId24" Type="http://schemas.openxmlformats.org/officeDocument/2006/relationships/hyperlink" Target="consultantplus://offline/ref=A07040E19E7BDB1BB5ABC7E7B7FDD069DA47CBA4D77BB185E17795E2K3QEC" TargetMode="External"/><Relationship Id="rId32" Type="http://schemas.openxmlformats.org/officeDocument/2006/relationships/hyperlink" Target="consultantplus://offline/ref=A07040E19E7BDB1BB5ABC7E7B7FDD069D144CBAAD078EC8FE92E99E039F2FAE8E2B396EBC2DF9230KFQBC" TargetMode="External"/><Relationship Id="rId37" Type="http://schemas.openxmlformats.org/officeDocument/2006/relationships/hyperlink" Target="consultantplus://offline/ref=A07040E19E7BDB1BB5ABC7E7B7FDD069D144CBAAD078EC8FE92E99E039F2FAE8E2B396EBC2DF9233KFQDC" TargetMode="External"/><Relationship Id="rId40" Type="http://schemas.openxmlformats.org/officeDocument/2006/relationships/hyperlink" Target="consultantplus://offline/ref=A07040E19E7BDB1BB5ABC7E7B7FDD069D144CBAAD078EC8FE92E99E039F2FAE8E2B396EBC2DF9233KFQEC" TargetMode="External"/><Relationship Id="rId45" Type="http://schemas.openxmlformats.org/officeDocument/2006/relationships/hyperlink" Target="consultantplus://offline/ref=A07040E19E7BDB1BB5ABC7E7B7FDD069D245C5A5D775EC8FE92E99E039F2FAE8E2B396EBC2DF9230KFQ9C" TargetMode="External"/><Relationship Id="rId5" Type="http://schemas.openxmlformats.org/officeDocument/2006/relationships/hyperlink" Target="consultantplus://offline/ref=A07040E19E7BDB1BB5ABC7E7B7FDD069D245C5A5D775EC8FE92E99E039F2FAE8E2B396EBC2DF9231KFQ8C" TargetMode="External"/><Relationship Id="rId15" Type="http://schemas.openxmlformats.org/officeDocument/2006/relationships/hyperlink" Target="consultantplus://offline/ref=A07040E19E7BDB1BB5ABC7E7B7FDD069D245C5A5D775EC8FE92E99E039F2FAE8E2B396EBC2DF9231KFQBC" TargetMode="External"/><Relationship Id="rId23" Type="http://schemas.openxmlformats.org/officeDocument/2006/relationships/hyperlink" Target="consultantplus://offline/ref=A07040E19E7BDB1BB5ABC7E7B7FDD069D242C4AFD676EC8FE92E99E039F2FAE8E2B396EBC2DF9237KFQ9C" TargetMode="External"/><Relationship Id="rId28" Type="http://schemas.openxmlformats.org/officeDocument/2006/relationships/hyperlink" Target="consultantplus://offline/ref=A07040E19E7BDB1BB5ABC7E7B7FDD069D245C5A5D775EC8FE92E99E039F2FAE8E2B396EBC2DF9230KFQ9C" TargetMode="External"/><Relationship Id="rId36" Type="http://schemas.openxmlformats.org/officeDocument/2006/relationships/hyperlink" Target="consultantplus://offline/ref=A07040E19E7BDB1BB5ABC7E7B7FDD069D144CBAAD078EC8FE92E99E039F2FAE8E2B396EBC2DF9230KFQ5C" TargetMode="External"/><Relationship Id="rId10" Type="http://schemas.openxmlformats.org/officeDocument/2006/relationships/hyperlink" Target="consultantplus://offline/ref=A07040E19E7BDB1BB5ABC7E7B7FDD069D245C5A5D775EC8FE92E99E039F2FAE8E2B396EBC2DF9231KFQ8C" TargetMode="External"/><Relationship Id="rId19" Type="http://schemas.openxmlformats.org/officeDocument/2006/relationships/hyperlink" Target="consultantplus://offline/ref=A07040E19E7BDB1BB5ABC7E7B7FDD069D245C5A5D775EC8FE92E99E039F2FAE8E2B396EBC2DF9231KFQ5C" TargetMode="External"/><Relationship Id="rId31" Type="http://schemas.openxmlformats.org/officeDocument/2006/relationships/hyperlink" Target="consultantplus://offline/ref=A07040E19E7BDB1BB5ABC7E7B7FDD069D144CBAAD078EC8FE92E99E039F2FAE8E2B396EBC2DF9230KFQ8C" TargetMode="External"/><Relationship Id="rId44" Type="http://schemas.openxmlformats.org/officeDocument/2006/relationships/hyperlink" Target="consultantplus://offline/ref=A07040E19E7BDB1BB5ABC7E7B7FDD069D144CBAAD078EC8FE92E99E039F2FAE8E2B396EBC2DF9233KFQ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7040E19E7BDB1BB5ABC7E7B7FDD069D14CC2ABD073EC8FE92E99E039F2FAE8E2B396EBC2DF9231KFQ8C" TargetMode="External"/><Relationship Id="rId14" Type="http://schemas.openxmlformats.org/officeDocument/2006/relationships/hyperlink" Target="consultantplus://offline/ref=A07040E19E7BDB1BB5ABC7E7B7FDD069D14CC2ABD073EC8FE92E99E039F2FAE8E2B396EBC2DF9231KFQ8C" TargetMode="External"/><Relationship Id="rId22" Type="http://schemas.openxmlformats.org/officeDocument/2006/relationships/hyperlink" Target="consultantplus://offline/ref=A07040E19E7BDB1BB5ABC7E7B7FDD069D245C5A5D775EC8FE92E99E039F2FAE8E2B396EBC2DF9230KFQCC" TargetMode="External"/><Relationship Id="rId27" Type="http://schemas.openxmlformats.org/officeDocument/2006/relationships/hyperlink" Target="consultantplus://offline/ref=A07040E19E7BDB1BB5ABC7E7B7FDD069D245C5A5D775EC8FE92E99E039F2FAE8E2B396EBC2DF9230KFQ9C" TargetMode="External"/><Relationship Id="rId30" Type="http://schemas.openxmlformats.org/officeDocument/2006/relationships/hyperlink" Target="consultantplus://offline/ref=A07040E19E7BDB1BB5ABC7E7B7FDD069D144CBAAD078EC8FE92E99E039F2FAE8E2B396EBC2DF9230KFQEC" TargetMode="External"/><Relationship Id="rId35" Type="http://schemas.openxmlformats.org/officeDocument/2006/relationships/hyperlink" Target="consultantplus://offline/ref=A07040E19E7BDB1BB5ABC7E7B7FDD069D14CC2ABD073EC8FE92E99E039F2FAE8E2B396EBC2DF9230KFQ9C" TargetMode="External"/><Relationship Id="rId43" Type="http://schemas.openxmlformats.org/officeDocument/2006/relationships/hyperlink" Target="consultantplus://offline/ref=A07040E19E7BDB1BB5ABC7E7B7FDD069D245C5A5D775EC8FE92E99E039F2FAE8E2B396EBC2DF9230KFQ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Serebryakova</dc:creator>
  <cp:lastModifiedBy>Serebryakova</cp:lastModifiedBy>
  <cp:revision>1</cp:revision>
  <dcterms:created xsi:type="dcterms:W3CDTF">2017-11-10T02:16:00Z</dcterms:created>
  <dcterms:modified xsi:type="dcterms:W3CDTF">2017-11-10T02:17:00Z</dcterms:modified>
</cp:coreProperties>
</file>