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0E" w:rsidRDefault="00A1500E" w:rsidP="00A1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заседании штаба по мониторингу и оперативному реагированию на изменение конъюнктуры продовольственных рынков Забайкальского края</w:t>
      </w:r>
    </w:p>
    <w:p w:rsidR="00A1500E" w:rsidRDefault="00A1500E" w:rsidP="00A1500E">
      <w:pPr>
        <w:jc w:val="center"/>
        <w:rPr>
          <w:b/>
          <w:sz w:val="28"/>
          <w:szCs w:val="28"/>
        </w:rPr>
      </w:pPr>
    </w:p>
    <w:p w:rsidR="00A1500E" w:rsidRDefault="00A1500E" w:rsidP="00A150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октября 2014 года состоялось заседание штаба по мониторингу и оперативному реагированию на изменение конъюнктуры продовольственных рынков Забайкальского края под председательством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председателя Правительства Забайкальского края </w:t>
      </w:r>
      <w:proofErr w:type="spellStart"/>
      <w:r>
        <w:rPr>
          <w:sz w:val="28"/>
          <w:szCs w:val="28"/>
        </w:rPr>
        <w:t>А.И.Шеметова</w:t>
      </w:r>
      <w:proofErr w:type="spellEnd"/>
      <w:r>
        <w:rPr>
          <w:sz w:val="28"/>
          <w:szCs w:val="28"/>
        </w:rPr>
        <w:t xml:space="preserve">. На заседании присутствовали представители федеральных органов исполнительной власти, профильных исполнительных органов государственной власти Забайкальского края, крупных поставщиков продовольственной продукции и торговых сетей, а также организаций </w:t>
      </w:r>
      <w:r>
        <w:rPr>
          <w:bCs/>
          <w:sz w:val="28"/>
          <w:szCs w:val="28"/>
        </w:rPr>
        <w:t>пищевой и перерабатывающей промышленности</w:t>
      </w:r>
      <w:r>
        <w:rPr>
          <w:bCs/>
        </w:rPr>
        <w:t>.</w:t>
      </w:r>
    </w:p>
    <w:p w:rsidR="00A1500E" w:rsidRDefault="00A1500E" w:rsidP="00A1500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повестку заседания были включены следующие вопросы: </w:t>
      </w:r>
    </w:p>
    <w:p w:rsidR="00A1500E" w:rsidRDefault="00A1500E" w:rsidP="00A1500E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О мониторинге состояния рынков сельскохозяйственной продукции, сырья и продовольствия в Забайкальском крае;</w:t>
      </w:r>
    </w:p>
    <w:p w:rsidR="00A1500E" w:rsidRDefault="00A1500E" w:rsidP="00A1500E">
      <w:pPr>
        <w:pStyle w:val="ConsPlusNormal"/>
        <w:widowControl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 цен на основные продовольственные товары;</w:t>
      </w:r>
    </w:p>
    <w:p w:rsidR="00A1500E" w:rsidRDefault="00A1500E" w:rsidP="00A1500E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 деятельности Управления Федеральной антимонопольной службы по Забайкальскому краю по реагированию на ценовую ситуацию в Забайкальском</w:t>
      </w:r>
      <w:proofErr w:type="gramEnd"/>
      <w:r>
        <w:rPr>
          <w:sz w:val="28"/>
          <w:szCs w:val="28"/>
        </w:rPr>
        <w:t xml:space="preserve"> крае;</w:t>
      </w:r>
    </w:p>
    <w:p w:rsidR="00A1500E" w:rsidRDefault="00A1500E" w:rsidP="00A1500E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О мерах, направленных на улучшение доступности для населения продуктов питания и продовольствия;</w:t>
      </w:r>
    </w:p>
    <w:p w:rsidR="00A1500E" w:rsidRDefault="00A1500E" w:rsidP="00A1500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 заключении прямых договоров поставок рыбной продукции.</w:t>
      </w:r>
    </w:p>
    <w:p w:rsidR="00A1500E" w:rsidRDefault="00A1500E" w:rsidP="00A15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Выступающие отметили, что основным фактором роста цен на продукты питания на территории края является повышение отпускных цен производителями и поставщиками продовольственных товаров из других регионов Российской Федерации.</w:t>
      </w:r>
    </w:p>
    <w:p w:rsidR="00A1500E" w:rsidRDefault="00A1500E" w:rsidP="00A15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фактор объясняется</w:t>
      </w:r>
      <w:r>
        <w:t>:</w:t>
      </w:r>
    </w:p>
    <w:p w:rsidR="00A1500E" w:rsidRDefault="00A1500E" w:rsidP="00A1500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ростом стоимости сырья и материалов для производства продуктов</w:t>
      </w:r>
      <w:r>
        <w:rPr>
          <w:sz w:val="28"/>
          <w:szCs w:val="28"/>
        </w:rPr>
        <w:t>;</w:t>
      </w:r>
    </w:p>
    <w:p w:rsidR="00A1500E" w:rsidRDefault="00A1500E" w:rsidP="00A150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повышением процентных ставок по кредитным договорам;</w:t>
      </w:r>
    </w:p>
    <w:p w:rsidR="00A1500E" w:rsidRDefault="00A1500E" w:rsidP="00A150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ростом с 1 июля 2014 года тарифов на энергетические ресурсы;</w:t>
      </w:r>
    </w:p>
    <w:p w:rsidR="00A1500E" w:rsidRDefault="00A1500E" w:rsidP="00A150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повышением курса доллара.</w:t>
      </w:r>
    </w:p>
    <w:p w:rsidR="00A1500E" w:rsidRDefault="00A1500E" w:rsidP="00A1500E">
      <w:pPr>
        <w:rPr>
          <w:sz w:val="28"/>
          <w:szCs w:val="28"/>
        </w:rPr>
      </w:pPr>
      <w:r>
        <w:rPr>
          <w:sz w:val="28"/>
          <w:szCs w:val="28"/>
        </w:rPr>
        <w:t>Члены штаба решили рекомендовать:</w:t>
      </w:r>
    </w:p>
    <w:p w:rsidR="00A1500E" w:rsidRDefault="00A1500E" w:rsidP="00A1500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 </w:t>
      </w:r>
      <w:r>
        <w:rPr>
          <w:bCs/>
          <w:sz w:val="28"/>
          <w:szCs w:val="28"/>
        </w:rPr>
        <w:t>пищевой и перерабатывающей промышленности, сельскохозяйственных предприятий</w:t>
      </w:r>
      <w:r>
        <w:rPr>
          <w:sz w:val="28"/>
          <w:szCs w:val="28"/>
        </w:rPr>
        <w:t xml:space="preserve"> заключать Соглашения с торговыми сетями в целях стабилизации цен на продовольственные товары; организовать работу по </w:t>
      </w:r>
      <w:r>
        <w:rPr>
          <w:bCs/>
          <w:sz w:val="28"/>
          <w:szCs w:val="28"/>
        </w:rPr>
        <w:t>замещению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товаров</w:t>
      </w:r>
      <w:r>
        <w:rPr>
          <w:sz w:val="28"/>
          <w:szCs w:val="28"/>
        </w:rPr>
        <w:t xml:space="preserve">, завозимых из-за пределов края, на </w:t>
      </w:r>
      <w:r>
        <w:rPr>
          <w:bCs/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производства.</w:t>
      </w:r>
    </w:p>
    <w:p w:rsidR="00A1500E" w:rsidRDefault="00A1500E" w:rsidP="00A1500E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 торговли </w:t>
      </w:r>
      <w:r>
        <w:rPr>
          <w:bCs/>
          <w:sz w:val="28"/>
          <w:szCs w:val="28"/>
        </w:rPr>
        <w:t xml:space="preserve">выделять торговые площади для реализации товаров местных товаропроизводителей; направлять информационные письма поставщиков о </w:t>
      </w:r>
      <w:r>
        <w:rPr>
          <w:sz w:val="28"/>
          <w:szCs w:val="28"/>
        </w:rPr>
        <w:t>повышении цен на продовольственные товары в Министерство экономического развития Забайкальского края.</w:t>
      </w:r>
    </w:p>
    <w:p w:rsidR="00A1500E" w:rsidRDefault="00A1500E" w:rsidP="00A1500E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Руководителям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</w:t>
      </w:r>
      <w:r>
        <w:rPr>
          <w:bCs/>
          <w:sz w:val="28"/>
          <w:szCs w:val="28"/>
        </w:rPr>
        <w:t>пищевой и перерабатывающей промышленности,</w:t>
      </w:r>
      <w:r>
        <w:rPr>
          <w:sz w:val="28"/>
          <w:szCs w:val="28"/>
        </w:rPr>
        <w:t xml:space="preserve"> торговли заключить прямые договоры поставок рыбной продукции минуя посредников.</w:t>
      </w:r>
    </w:p>
    <w:p w:rsidR="00A1500E" w:rsidRDefault="00A1500E" w:rsidP="00A1500E">
      <w:pPr>
        <w:jc w:val="both"/>
        <w:rPr>
          <w:sz w:val="28"/>
          <w:szCs w:val="28"/>
        </w:rPr>
      </w:pPr>
    </w:p>
    <w:p w:rsidR="00A1500E" w:rsidRDefault="00A1500E" w:rsidP="00A1500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91DB2" w:rsidRDefault="00391DB2">
      <w:bookmarkStart w:id="0" w:name="_GoBack"/>
      <w:bookmarkEnd w:id="0"/>
    </w:p>
    <w:sectPr w:rsidR="0039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58"/>
    <w:rsid w:val="00391DB2"/>
    <w:rsid w:val="00487D58"/>
    <w:rsid w:val="00A1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Myagkov</dc:creator>
  <cp:keywords/>
  <dc:description/>
  <cp:lastModifiedBy>Myagkov</cp:lastModifiedBy>
  <cp:revision>2</cp:revision>
  <dcterms:created xsi:type="dcterms:W3CDTF">2014-10-22T23:51:00Z</dcterms:created>
  <dcterms:modified xsi:type="dcterms:W3CDTF">2014-10-22T23:51:00Z</dcterms:modified>
</cp:coreProperties>
</file>