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0F5902" w:rsidRDefault="00E768BA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5E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2015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Pr="000F5902" w:rsidRDefault="00550FB3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8D20E3" w:rsidP="004B27B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0FB3" w:rsidRPr="000F5902" w:rsidRDefault="00793823" w:rsidP="004B27B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938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 экспертизе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E768BA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постановления Правительства Забайкальского края от 26 января 2015 года №</w:t>
      </w:r>
      <w:r w:rsid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 </w:t>
      </w:r>
      <w:r w:rsidR="00E768BA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34 «Об утверждении Порядка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племенного животноводства»</w:t>
      </w:r>
    </w:p>
    <w:p w:rsidR="00550FB3" w:rsidRPr="000F5902" w:rsidRDefault="00550FB3" w:rsidP="004B27B5">
      <w:pPr>
        <w:pStyle w:val="a3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3556DE" w:rsidP="004B27B5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3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</w:t>
      </w:r>
      <w:r w:rsidR="008B3A6E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8D20E3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768BA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 Правительства Забайкальског</w:t>
      </w:r>
      <w:r w:rsid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края</w:t>
      </w:r>
      <w:proofErr w:type="gramEnd"/>
      <w:r w:rsid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26 января 2015 года № </w:t>
      </w:r>
      <w:r w:rsidR="00E768BA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34 «Об утверждении Порядка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племенного животноводства»</w:t>
      </w:r>
      <w:r w:rsidR="00323B72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9F5E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D54691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остановление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E768BA" w:rsidRPr="000F5902" w:rsidRDefault="00E768BA" w:rsidP="004B27B5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9F5E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и продовольствия Забайкальского края (далее - Министерство).</w:t>
      </w:r>
    </w:p>
    <w:p w:rsidR="00891674" w:rsidRPr="000B7B65" w:rsidRDefault="008D20E3" w:rsidP="004B27B5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9F5E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распространяется</w:t>
      </w:r>
      <w:r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</w:t>
      </w:r>
      <w:r w:rsidR="00B3234D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4884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</w:t>
      </w:r>
      <w:r w:rsid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(за исключением государственных (муниципальных) учреждений)</w:t>
      </w:r>
      <w:r w:rsidR="00994884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994884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индивидуальных предпринимателей</w:t>
      </w:r>
      <w:r w:rsidR="009F5E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сельскохозяйственные товаропроизводители)</w:t>
      </w:r>
      <w:r w:rsidR="00891674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Default="000B7B65" w:rsidP="004B27B5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 </w:t>
      </w:r>
      <w:r w:rsidR="008D20E3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разработан</w:t>
      </w:r>
      <w:r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8D20E3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</w:t>
      </w:r>
      <w:r w:rsidR="008B25EF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статьей 78 Бюджетного кодекса Российской Федерации</w:t>
      </w:r>
      <w:r w:rsidR="008B25EF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0BF9" w:rsidRPr="000F5902" w:rsidRDefault="00845F43" w:rsidP="004B27B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BF9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0B7B65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</w:t>
      </w:r>
      <w:r w:rsid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0B7B65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племенного животноводства</w:t>
      </w:r>
      <w:r w:rsidR="00890BF9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</w:t>
      </w:r>
      <w:r w:rsidR="000B7B65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</w:t>
      </w:r>
      <w:r w:rsidR="00890BF9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6669C9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90BF9" w:rsidRPr="000B7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B7B65" w:rsidRDefault="00890BF9" w:rsidP="004B27B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</w:t>
      </w:r>
      <w:r w:rsidR="000B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E3325F" w:rsidRPr="00E3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9F5E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сельскохозяйственных товаропроизводителей</w:t>
      </w:r>
      <w:r w:rsidR="00E3325F" w:rsidRPr="00E33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получение субсидий в сфере государственной поддержки племенного животноводства, в том числе на содержание племенного маточного поголовья сельскохозяйственных животных, на содержание племенных быков-производителей старше 16 месяцев и племенных баранов-производителей, на приобретение племенного молодняка сельскохозяйственных животных, на приобретение семени племенных быков-производителей и племенных баранов-производителей, на приобретение эмбрионов крупного рогатого скота молочного направления, на</w:t>
      </w:r>
      <w:proofErr w:type="gramEnd"/>
      <w:r w:rsidR="00E3325F" w:rsidRPr="00E3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325F" w:rsidRPr="00E3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племенных быков-производителей молочного и мясного направлений продуктивности и племенных баранов-производителей, проведение мероприятий по племенному делу, по искусственному осеменению сельскохозяйственных животных, на возмещение части затрат на </w:t>
      </w:r>
      <w:r w:rsidR="00E3325F" w:rsidRPr="00E33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уплату страховой премии, начисленной по договору сельскохозяйственного страхования в области животноводства</w:t>
      </w:r>
      <w:r w:rsidR="004C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субсидии)</w:t>
      </w:r>
      <w:r w:rsidR="00E3325F" w:rsidRPr="00E3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цели, условия и </w:t>
      </w:r>
      <w:r w:rsidR="004C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E3325F" w:rsidRPr="00E3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субсидий, порядок возврата субсидий в случае нарушения условий, установленных при их предоставлении, порядок возврата в 2016</w:t>
      </w:r>
      <w:proofErr w:type="gramEnd"/>
      <w:r w:rsidR="00E3325F" w:rsidRPr="00E3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остатков субсидий, не использованных в 2015 году, в случаях, предусмотренных соглашениями о предоставлении субсидий, а также регламентирует положения об обязательной проверке Министерством и органами государственного финансового контроля Забайкальского края соблюдения условий, целей и порядка предоставления субсидий.</w:t>
      </w:r>
    </w:p>
    <w:p w:rsidR="006E7661" w:rsidRDefault="00665AF9" w:rsidP="004B27B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субсидий являются сельскохозяйственные товаропроизводители,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что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</w:t>
      </w:r>
      <w:proofErr w:type="gramEnd"/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производства, составляет не менее 70 </w:t>
      </w:r>
      <w:r w:rsidR="009F5EF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граждан, ведущих личное подсобное хозяйство, организации по искусственному осеменению сельскохозяйственных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AF9" w:rsidRDefault="00013F22" w:rsidP="004B27B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основе соглашения между Министерством и получателем субсидии о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субсидии по </w:t>
      </w:r>
      <w:r w:rsidRPr="0001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виду государственной поддержки, указанному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рассматриваемом </w:t>
      </w:r>
      <w:r w:rsidRPr="00013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AA0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820" w:rsidRDefault="00731820" w:rsidP="004B27B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постановлению имеются следующие замечания и предложения.</w:t>
      </w:r>
    </w:p>
    <w:p w:rsidR="00ED54DC" w:rsidRDefault="00731820" w:rsidP="004B27B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1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части 2 статьи 78 Бюджетного кодекса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 предоставляются из бюджета субъекта Российской Федерации и бюджетов территориальных государственных внебюджетных фондов - в случаях и порядке, предусмотренных законом субъекта Российской Федерации о бюджете субъекта Российской Федерации, законами субъектов Российской Федерации о бюджетах территориальных государственных внебюджетных фондов</w:t>
      </w:r>
      <w:proofErr w:type="gramEnd"/>
      <w:r w:rsidRPr="0073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Федерации. При этом в преамбуле </w:t>
      </w:r>
      <w:r w:rsidR="00E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1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отсутствует указание на статьи расходов Закона Забайкальского края от 23 декабря 2014 года №</w:t>
      </w:r>
      <w:r w:rsidR="00ED54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1820">
        <w:rPr>
          <w:rFonts w:ascii="Times New Roman" w:eastAsia="Times New Roman" w:hAnsi="Times New Roman" w:cs="Times New Roman"/>
          <w:sz w:val="28"/>
          <w:szCs w:val="28"/>
          <w:lang w:eastAsia="ru-RU"/>
        </w:rPr>
        <w:t>1116-ЗЗК «О бюджете Забайкальского края на 2015 год и плановый период 2016 и 2017 годов», предусматривающ</w:t>
      </w:r>
      <w:r w:rsidR="00E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82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предоставление субсидий из бюджета Забайкальского края</w:t>
      </w:r>
      <w:r w:rsidR="00ED5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173" w:rsidRDefault="003E3173" w:rsidP="004B27B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Считаем, что сельскохозяйственные товаропроизводители не обязаны предоставлять </w:t>
      </w:r>
      <w:r w:rsidRPr="00DB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 затрат на проведение мероприятий, связанных с организацией выставок, конкурсов и аукционов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указанную в подпункте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пункта 22 раздела 9 Порядка, </w:t>
      </w:r>
      <w:r w:rsidR="003B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F6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3B1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820" w:rsidRDefault="00731820" w:rsidP="004B27B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Считаем, что положение о превышении лимита бюджетных обязательств, утвержденных на текущий финансовый год, </w:t>
      </w:r>
      <w:r w:rsidRPr="00F206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указанное в </w:t>
      </w:r>
      <w:r w:rsidR="00F20683" w:rsidRPr="00F206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подпункте 3 пункта 32 раздела 12</w:t>
      </w:r>
      <w:r w:rsidRPr="00F206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E31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Порядка</w:t>
      </w:r>
      <w:r w:rsidRPr="00F206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является необоснова</w:t>
      </w:r>
      <w:r w:rsidRPr="0073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ограничением для </w:t>
      </w:r>
      <w:r w:rsidR="00F20683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</w:t>
      </w:r>
      <w:r w:rsidR="00F2068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20683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</w:t>
      </w:r>
      <w:r w:rsidR="00F206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3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обеспечения получения субсидий </w:t>
      </w:r>
      <w:r w:rsidR="00F20683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</w:t>
      </w:r>
      <w:r w:rsidR="00F206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0683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</w:t>
      </w:r>
      <w:r w:rsidR="00F2068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F20683" w:rsidRPr="0073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Министерству установить конкретные сроки для подачи заявки и</w:t>
      </w:r>
      <w:r w:rsidR="00566B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количества поданных заявок, отвечающим условиям отбора, определять размер субсидий.</w:t>
      </w:r>
    </w:p>
    <w:p w:rsidR="00F35DE1" w:rsidRPr="000F5902" w:rsidRDefault="00F35DE1" w:rsidP="004B27B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A3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публичные консультации. </w:t>
      </w: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FA3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Министерства, а также направлял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 институт</w:t>
      </w:r>
      <w:proofErr w:type="gramEnd"/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DE1" w:rsidRPr="000F5902" w:rsidRDefault="00F35DE1" w:rsidP="004B27B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по </w:t>
      </w:r>
      <w:r w:rsidR="00FA3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8E0CF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не поступило.</w:t>
      </w:r>
    </w:p>
    <w:p w:rsidR="008B3A6E" w:rsidRPr="000F5902" w:rsidRDefault="00F35DE1" w:rsidP="004B27B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7A3FFC" w:rsidRDefault="00D35FD3" w:rsidP="004B27B5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53739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Министерством экономического развития Забайкальского края сделан вывод о</w:t>
      </w:r>
      <w:r w:rsidR="00602252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52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в </w:t>
      </w:r>
      <w:r w:rsidR="00FA3A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остановлении </w:t>
      </w:r>
      <w:r w:rsidR="00602252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необоснованно затрудняющих осуществление предпринимательской деятельности</w:t>
      </w:r>
      <w:r w:rsidR="00FA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р</w:t>
      </w:r>
      <w:r w:rsidR="007A3FFC" w:rsidRPr="00916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</w:t>
      </w:r>
      <w:r w:rsidR="007A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постановления</w:t>
      </w:r>
      <w:r w:rsidR="007A3FFC" w:rsidRPr="0091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доработать постановление с учетом указанных замечаний</w:t>
      </w:r>
      <w:r w:rsidR="00056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573" w:rsidRPr="000F5902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0F5902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9566F" w:rsidRPr="000F5902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6F" w:rsidRPr="000F5902" w:rsidRDefault="0039566F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F9" w:rsidRPr="00665AF9" w:rsidRDefault="00665AF9" w:rsidP="00665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>Первый заместитель министра</w:t>
      </w:r>
    </w:p>
    <w:p w:rsidR="00665AF9" w:rsidRPr="00665AF9" w:rsidRDefault="00665AF9" w:rsidP="00665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665AF9" w:rsidRPr="00665AF9" w:rsidRDefault="00665AF9" w:rsidP="004B27B5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AF9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665AF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65AF9">
        <w:rPr>
          <w:rFonts w:ascii="Times New Roman" w:eastAsia="Times New Roman" w:hAnsi="Times New Roman" w:cs="Times New Roman"/>
          <w:sz w:val="28"/>
          <w:szCs w:val="28"/>
        </w:rPr>
        <w:t>И.П.Лизунова</w:t>
      </w:r>
      <w:proofErr w:type="spellEnd"/>
    </w:p>
    <w:tbl>
      <w:tblPr>
        <w:tblpPr w:leftFromText="180" w:rightFromText="180" w:bottomFromText="20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2376"/>
      </w:tblGrid>
      <w:tr w:rsidR="003B15BA" w:rsidTr="003B15BA">
        <w:trPr>
          <w:trHeight w:val="426"/>
        </w:trPr>
        <w:tc>
          <w:tcPr>
            <w:tcW w:w="2376" w:type="dxa"/>
            <w:hideMark/>
          </w:tcPr>
          <w:p w:rsidR="003B15BA" w:rsidRDefault="003B15BA" w:rsidP="003B15B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3B15BA" w:rsidRDefault="003B15BA" w:rsidP="003B15B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036573" w:rsidRPr="000F5902" w:rsidRDefault="00036573" w:rsidP="00665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573" w:rsidRPr="000F5902" w:rsidSect="004B27B5">
      <w:headerReference w:type="default" r:id="rId7"/>
      <w:pgSz w:w="11906" w:h="16838"/>
      <w:pgMar w:top="567" w:right="566" w:bottom="567" w:left="1843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BA" w:rsidRDefault="003B15BA">
      <w:pPr>
        <w:spacing w:after="0" w:line="240" w:lineRule="auto"/>
      </w:pPr>
      <w:r>
        <w:separator/>
      </w:r>
    </w:p>
  </w:endnote>
  <w:endnote w:type="continuationSeparator" w:id="0">
    <w:p w:rsidR="003B15BA" w:rsidRDefault="003B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BA" w:rsidRDefault="003B15BA">
      <w:pPr>
        <w:spacing w:after="0" w:line="240" w:lineRule="auto"/>
      </w:pPr>
      <w:r>
        <w:separator/>
      </w:r>
    </w:p>
  </w:footnote>
  <w:footnote w:type="continuationSeparator" w:id="0">
    <w:p w:rsidR="003B15BA" w:rsidRDefault="003B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BA" w:rsidRPr="009274BC" w:rsidRDefault="003B15BA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F609F8">
      <w:rPr>
        <w:rFonts w:ascii="Times New Roman" w:hAnsi="Times New Roman" w:cs="Times New Roman"/>
        <w:noProof/>
        <w:sz w:val="28"/>
        <w:szCs w:val="28"/>
      </w:rPr>
      <w:t>3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3B15BA" w:rsidRDefault="003B15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3F22"/>
    <w:rsid w:val="0001607B"/>
    <w:rsid w:val="000177E0"/>
    <w:rsid w:val="000235BB"/>
    <w:rsid w:val="00036573"/>
    <w:rsid w:val="00037260"/>
    <w:rsid w:val="000568E4"/>
    <w:rsid w:val="00083770"/>
    <w:rsid w:val="000A1984"/>
    <w:rsid w:val="000B7B65"/>
    <w:rsid w:val="000D0BD9"/>
    <w:rsid w:val="000E30EF"/>
    <w:rsid w:val="000F23FF"/>
    <w:rsid w:val="000F5902"/>
    <w:rsid w:val="0013687C"/>
    <w:rsid w:val="0014217A"/>
    <w:rsid w:val="00146556"/>
    <w:rsid w:val="001748B1"/>
    <w:rsid w:val="00176ACF"/>
    <w:rsid w:val="00194877"/>
    <w:rsid w:val="001960F9"/>
    <w:rsid w:val="001D00DA"/>
    <w:rsid w:val="001F4D2D"/>
    <w:rsid w:val="0021326E"/>
    <w:rsid w:val="002351BF"/>
    <w:rsid w:val="00266034"/>
    <w:rsid w:val="0027121F"/>
    <w:rsid w:val="00287D82"/>
    <w:rsid w:val="002F28A6"/>
    <w:rsid w:val="00323B72"/>
    <w:rsid w:val="00330248"/>
    <w:rsid w:val="0033199A"/>
    <w:rsid w:val="00336426"/>
    <w:rsid w:val="003556DE"/>
    <w:rsid w:val="0039566F"/>
    <w:rsid w:val="003A24FA"/>
    <w:rsid w:val="003B15BA"/>
    <w:rsid w:val="003B3C5D"/>
    <w:rsid w:val="003B7A6E"/>
    <w:rsid w:val="003D0F1B"/>
    <w:rsid w:val="003E3173"/>
    <w:rsid w:val="003E4FA8"/>
    <w:rsid w:val="004158A4"/>
    <w:rsid w:val="0041684D"/>
    <w:rsid w:val="00437D59"/>
    <w:rsid w:val="004854D3"/>
    <w:rsid w:val="0049069E"/>
    <w:rsid w:val="004B27B5"/>
    <w:rsid w:val="004C11C7"/>
    <w:rsid w:val="004C5974"/>
    <w:rsid w:val="005010EC"/>
    <w:rsid w:val="00550FB3"/>
    <w:rsid w:val="00566B0B"/>
    <w:rsid w:val="0058074B"/>
    <w:rsid w:val="005833C6"/>
    <w:rsid w:val="00593B98"/>
    <w:rsid w:val="005A501E"/>
    <w:rsid w:val="005B60BC"/>
    <w:rsid w:val="005C6D37"/>
    <w:rsid w:val="005D5EA7"/>
    <w:rsid w:val="005E1F9D"/>
    <w:rsid w:val="005F62B5"/>
    <w:rsid w:val="00601331"/>
    <w:rsid w:val="00602252"/>
    <w:rsid w:val="00627112"/>
    <w:rsid w:val="006623F9"/>
    <w:rsid w:val="00665AF9"/>
    <w:rsid w:val="00665F08"/>
    <w:rsid w:val="006669C9"/>
    <w:rsid w:val="006763C4"/>
    <w:rsid w:val="006B74DD"/>
    <w:rsid w:val="006C4A3C"/>
    <w:rsid w:val="006E7661"/>
    <w:rsid w:val="007039E5"/>
    <w:rsid w:val="0070578F"/>
    <w:rsid w:val="00731820"/>
    <w:rsid w:val="00793823"/>
    <w:rsid w:val="007A3FFC"/>
    <w:rsid w:val="007A666C"/>
    <w:rsid w:val="007C0BD3"/>
    <w:rsid w:val="00826901"/>
    <w:rsid w:val="008445F4"/>
    <w:rsid w:val="00845F43"/>
    <w:rsid w:val="008615FE"/>
    <w:rsid w:val="00880C89"/>
    <w:rsid w:val="00890BF9"/>
    <w:rsid w:val="00891674"/>
    <w:rsid w:val="008B25EF"/>
    <w:rsid w:val="008B3A6E"/>
    <w:rsid w:val="008D20E3"/>
    <w:rsid w:val="008D7C30"/>
    <w:rsid w:val="008E0CF3"/>
    <w:rsid w:val="00906A90"/>
    <w:rsid w:val="009274BC"/>
    <w:rsid w:val="00953739"/>
    <w:rsid w:val="00961D8A"/>
    <w:rsid w:val="0097197F"/>
    <w:rsid w:val="00994884"/>
    <w:rsid w:val="009C0385"/>
    <w:rsid w:val="009D4981"/>
    <w:rsid w:val="009D4CB3"/>
    <w:rsid w:val="009E49CE"/>
    <w:rsid w:val="009E60C5"/>
    <w:rsid w:val="009F5EFA"/>
    <w:rsid w:val="009F7C2D"/>
    <w:rsid w:val="00A357E5"/>
    <w:rsid w:val="00A36746"/>
    <w:rsid w:val="00A564F3"/>
    <w:rsid w:val="00A6012C"/>
    <w:rsid w:val="00AA0590"/>
    <w:rsid w:val="00AB2452"/>
    <w:rsid w:val="00AC7241"/>
    <w:rsid w:val="00B22411"/>
    <w:rsid w:val="00B3234D"/>
    <w:rsid w:val="00B371A8"/>
    <w:rsid w:val="00B44246"/>
    <w:rsid w:val="00B502B2"/>
    <w:rsid w:val="00B564CD"/>
    <w:rsid w:val="00B573DB"/>
    <w:rsid w:val="00B74CD1"/>
    <w:rsid w:val="00B84734"/>
    <w:rsid w:val="00B9279C"/>
    <w:rsid w:val="00BA510B"/>
    <w:rsid w:val="00BC3796"/>
    <w:rsid w:val="00BE1046"/>
    <w:rsid w:val="00BF2F6C"/>
    <w:rsid w:val="00BF3B7A"/>
    <w:rsid w:val="00C32AC8"/>
    <w:rsid w:val="00C666CE"/>
    <w:rsid w:val="00C70EF3"/>
    <w:rsid w:val="00CA2BE9"/>
    <w:rsid w:val="00CB1F95"/>
    <w:rsid w:val="00D075CB"/>
    <w:rsid w:val="00D33764"/>
    <w:rsid w:val="00D35FD3"/>
    <w:rsid w:val="00D54691"/>
    <w:rsid w:val="00D834E5"/>
    <w:rsid w:val="00DB7DBE"/>
    <w:rsid w:val="00DE607B"/>
    <w:rsid w:val="00DF0E85"/>
    <w:rsid w:val="00DF7481"/>
    <w:rsid w:val="00E303D8"/>
    <w:rsid w:val="00E3325F"/>
    <w:rsid w:val="00E4237A"/>
    <w:rsid w:val="00E45387"/>
    <w:rsid w:val="00E560BF"/>
    <w:rsid w:val="00E768BA"/>
    <w:rsid w:val="00E974A5"/>
    <w:rsid w:val="00EA7134"/>
    <w:rsid w:val="00ED54DC"/>
    <w:rsid w:val="00EE7688"/>
    <w:rsid w:val="00F165A7"/>
    <w:rsid w:val="00F20683"/>
    <w:rsid w:val="00F214DF"/>
    <w:rsid w:val="00F21FCD"/>
    <w:rsid w:val="00F35DE1"/>
    <w:rsid w:val="00F451B5"/>
    <w:rsid w:val="00F609F8"/>
    <w:rsid w:val="00F82A0F"/>
    <w:rsid w:val="00F82D5C"/>
    <w:rsid w:val="00FA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70</cp:revision>
  <cp:lastPrinted>2015-03-16T03:36:00Z</cp:lastPrinted>
  <dcterms:created xsi:type="dcterms:W3CDTF">2014-09-02T08:34:00Z</dcterms:created>
  <dcterms:modified xsi:type="dcterms:W3CDTF">2015-03-16T03:40:00Z</dcterms:modified>
</cp:coreProperties>
</file>