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D90" w:rsidRDefault="00594D90" w:rsidP="00594D90">
      <w:pPr>
        <w:jc w:val="right"/>
        <w:rPr>
          <w:rFonts w:eastAsia="Calibri"/>
          <w:sz w:val="28"/>
          <w:szCs w:val="28"/>
        </w:rPr>
      </w:pPr>
      <w:r>
        <w:rPr>
          <w:rFonts w:eastAsia="Calibri"/>
          <w:sz w:val="28"/>
          <w:szCs w:val="28"/>
        </w:rPr>
        <w:t>Приложение № 2</w:t>
      </w:r>
    </w:p>
    <w:p w:rsidR="00594D90" w:rsidRPr="00553606" w:rsidRDefault="00594D90" w:rsidP="00594D90">
      <w:pPr>
        <w:jc w:val="right"/>
        <w:rPr>
          <w:rFonts w:eastAsia="Calibri"/>
          <w:sz w:val="28"/>
          <w:szCs w:val="28"/>
        </w:rPr>
      </w:pPr>
    </w:p>
    <w:p w:rsidR="00594D90" w:rsidRDefault="00594D90" w:rsidP="00594D90">
      <w:pPr>
        <w:jc w:val="center"/>
        <w:rPr>
          <w:rFonts w:eastAsia="Calibri"/>
          <w:b/>
          <w:sz w:val="28"/>
          <w:szCs w:val="28"/>
        </w:rPr>
      </w:pPr>
      <w:r w:rsidRPr="00AA6E3D">
        <w:rPr>
          <w:rFonts w:eastAsia="Calibri"/>
          <w:b/>
          <w:sz w:val="28"/>
          <w:szCs w:val="28"/>
        </w:rPr>
        <w:t xml:space="preserve">Информация </w:t>
      </w:r>
    </w:p>
    <w:p w:rsidR="00594D90" w:rsidRPr="00594D90" w:rsidRDefault="00594D90" w:rsidP="00594D90">
      <w:pPr>
        <w:jc w:val="center"/>
        <w:rPr>
          <w:rFonts w:eastAsia="Calibri"/>
          <w:b/>
          <w:sz w:val="28"/>
          <w:szCs w:val="28"/>
        </w:rPr>
      </w:pPr>
      <w:r w:rsidRPr="00594D90">
        <w:rPr>
          <w:rFonts w:eastAsia="Calibri"/>
          <w:b/>
          <w:sz w:val="28"/>
          <w:szCs w:val="28"/>
        </w:rPr>
        <w:t xml:space="preserve">о </w:t>
      </w:r>
      <w:r w:rsidRPr="00594D90">
        <w:rPr>
          <w:b/>
          <w:sz w:val="28"/>
          <w:szCs w:val="28"/>
        </w:rPr>
        <w:t>заключении КГАУ «МФЦ Забайкальского края» соглашений (дополнительных соглашений) о взаимодействии с исполнительными органами исполнительной власти Забайкальского края, органами местного самоуправления Забайкальского края в целях организации предоставления в МФЦ государственных и муниципальных услуг</w:t>
      </w:r>
    </w:p>
    <w:p w:rsidR="00594D90" w:rsidRPr="00AA6E3D" w:rsidRDefault="00594D90" w:rsidP="00594D90">
      <w:pPr>
        <w:jc w:val="both"/>
        <w:rPr>
          <w:rFonts w:eastAsia="Calibri"/>
          <w:sz w:val="28"/>
          <w:szCs w:val="28"/>
        </w:rPr>
      </w:pPr>
    </w:p>
    <w:p w:rsidR="00594D90" w:rsidRDefault="00594D90" w:rsidP="00594D90">
      <w:pPr>
        <w:ind w:firstLine="709"/>
        <w:jc w:val="both"/>
        <w:rPr>
          <w:sz w:val="28"/>
          <w:szCs w:val="28"/>
        </w:rPr>
      </w:pPr>
      <w:r w:rsidRPr="007770D9">
        <w:rPr>
          <w:sz w:val="28"/>
          <w:szCs w:val="28"/>
        </w:rPr>
        <w:t xml:space="preserve">В целях </w:t>
      </w:r>
      <w:proofErr w:type="gramStart"/>
      <w:r w:rsidRPr="007770D9">
        <w:rPr>
          <w:sz w:val="28"/>
          <w:szCs w:val="28"/>
        </w:rPr>
        <w:t>обеспечения выполнения постановления Правительства Российской Федерации</w:t>
      </w:r>
      <w:proofErr w:type="gramEnd"/>
      <w:r w:rsidRPr="007770D9">
        <w:rPr>
          <w:sz w:val="28"/>
          <w:szCs w:val="28"/>
        </w:rPr>
        <w:t xml:space="preserve"> от 27 сентября 2011 года № 797 (с изменениями от 30 мая 2014 года № 496)</w:t>
      </w:r>
      <w:r>
        <w:rPr>
          <w:sz w:val="28"/>
          <w:szCs w:val="28"/>
        </w:rPr>
        <w:t>:</w:t>
      </w:r>
    </w:p>
    <w:p w:rsidR="00594D90" w:rsidRPr="007770D9" w:rsidRDefault="00594D90" w:rsidP="00594D90">
      <w:pPr>
        <w:ind w:firstLine="708"/>
        <w:jc w:val="both"/>
        <w:rPr>
          <w:sz w:val="28"/>
          <w:szCs w:val="28"/>
        </w:rPr>
      </w:pPr>
      <w:r w:rsidRPr="007770D9">
        <w:rPr>
          <w:sz w:val="28"/>
          <w:szCs w:val="28"/>
        </w:rPr>
        <w:t>распоряжением Правительства Забайкальского края от 23 декабря 2014 года №</w:t>
      </w:r>
      <w:r>
        <w:rPr>
          <w:sz w:val="28"/>
          <w:szCs w:val="28"/>
        </w:rPr>
        <w:t> </w:t>
      </w:r>
      <w:r w:rsidRPr="007770D9">
        <w:rPr>
          <w:sz w:val="28"/>
          <w:szCs w:val="28"/>
        </w:rPr>
        <w:t>772-р Перечень государственных услуг, предоставляемых исполнительными органами государственной власти Забайкальского края в многофункциональном центре предоставления государственных и муниципальных услуг, утвержденный распоряжением Правительства Забайкальского края от 25 декабря 2012 года №</w:t>
      </w:r>
      <w:r>
        <w:rPr>
          <w:sz w:val="28"/>
          <w:szCs w:val="28"/>
        </w:rPr>
        <w:t> </w:t>
      </w:r>
      <w:r w:rsidRPr="007770D9">
        <w:rPr>
          <w:sz w:val="28"/>
          <w:szCs w:val="28"/>
        </w:rPr>
        <w:t>664-р</w:t>
      </w:r>
      <w:r w:rsidR="003E6348">
        <w:rPr>
          <w:sz w:val="28"/>
          <w:szCs w:val="28"/>
        </w:rPr>
        <w:t xml:space="preserve"> (далее – Перечень)</w:t>
      </w:r>
      <w:r w:rsidRPr="007770D9">
        <w:rPr>
          <w:sz w:val="28"/>
          <w:szCs w:val="28"/>
        </w:rPr>
        <w:t>, дополнен 54 государственными услугами;</w:t>
      </w:r>
    </w:p>
    <w:p w:rsidR="00594D90" w:rsidRDefault="00594D90" w:rsidP="00594D90">
      <w:pPr>
        <w:ind w:firstLine="708"/>
        <w:jc w:val="both"/>
        <w:rPr>
          <w:sz w:val="28"/>
          <w:szCs w:val="28"/>
        </w:rPr>
      </w:pPr>
      <w:r w:rsidRPr="007770D9">
        <w:rPr>
          <w:sz w:val="28"/>
          <w:szCs w:val="28"/>
        </w:rPr>
        <w:t>протоколом заседания Комиссии по повышению качества государственных и муниципальных услуг в Забайкальском крае от 12 ноября 2014 года № 12 утвержден рекомендуемый перечень муниципальных услуг, предоставление которых может быть организовано по принципу «одного окна», в том числе на базе многофункциональных центров предоставления муниципальных услуг в новой редакции, в который вошли 43 муниципальные услуги</w:t>
      </w:r>
      <w:r w:rsidR="003E6348">
        <w:rPr>
          <w:sz w:val="28"/>
          <w:szCs w:val="28"/>
        </w:rPr>
        <w:t xml:space="preserve"> (далее – Рекомендуемый перечень)</w:t>
      </w:r>
      <w:r w:rsidRPr="007770D9">
        <w:rPr>
          <w:sz w:val="28"/>
          <w:szCs w:val="28"/>
        </w:rPr>
        <w:t>.</w:t>
      </w:r>
    </w:p>
    <w:p w:rsidR="003E6348" w:rsidRDefault="00594D90" w:rsidP="00594D90">
      <w:pPr>
        <w:ind w:firstLine="709"/>
        <w:jc w:val="both"/>
        <w:rPr>
          <w:sz w:val="28"/>
          <w:szCs w:val="28"/>
        </w:rPr>
      </w:pPr>
      <w:r>
        <w:rPr>
          <w:sz w:val="28"/>
          <w:szCs w:val="28"/>
        </w:rPr>
        <w:t>В</w:t>
      </w:r>
      <w:r w:rsidRPr="00822A37">
        <w:rPr>
          <w:sz w:val="28"/>
          <w:szCs w:val="28"/>
        </w:rPr>
        <w:t xml:space="preserve"> целях организации предоставления в МФЦ государственных </w:t>
      </w:r>
      <w:r w:rsidR="008420AD">
        <w:rPr>
          <w:sz w:val="28"/>
          <w:szCs w:val="28"/>
        </w:rPr>
        <w:t xml:space="preserve">услуг </w:t>
      </w:r>
      <w:r>
        <w:rPr>
          <w:sz w:val="28"/>
          <w:szCs w:val="28"/>
        </w:rPr>
        <w:t>в соответствии с Перечнем КГАУ «МФЦ Забайкальского края</w:t>
      </w:r>
      <w:r w:rsidR="003E6348">
        <w:rPr>
          <w:sz w:val="28"/>
          <w:szCs w:val="28"/>
        </w:rPr>
        <w:t>» (далее – МФЦ)</w:t>
      </w:r>
      <w:r>
        <w:rPr>
          <w:sz w:val="28"/>
          <w:szCs w:val="28"/>
        </w:rPr>
        <w:t xml:space="preserve"> проводится работа по </w:t>
      </w:r>
      <w:r w:rsidRPr="00822A37">
        <w:rPr>
          <w:sz w:val="28"/>
          <w:szCs w:val="28"/>
        </w:rPr>
        <w:t>заключени</w:t>
      </w:r>
      <w:r>
        <w:rPr>
          <w:sz w:val="28"/>
          <w:szCs w:val="28"/>
        </w:rPr>
        <w:t>ю</w:t>
      </w:r>
      <w:r w:rsidRPr="00822A37">
        <w:rPr>
          <w:sz w:val="28"/>
          <w:szCs w:val="28"/>
        </w:rPr>
        <w:t xml:space="preserve"> соглашений (дополнительных соглашений) о взаимодействии с исполнительными органами исполнитель</w:t>
      </w:r>
      <w:r w:rsidR="003E6348">
        <w:rPr>
          <w:sz w:val="28"/>
          <w:szCs w:val="28"/>
        </w:rPr>
        <w:t>ной власти Забайкальского края.</w:t>
      </w:r>
    </w:p>
    <w:p w:rsidR="00594D90" w:rsidRDefault="00B45F43" w:rsidP="00594D90">
      <w:pPr>
        <w:ind w:firstLine="709"/>
        <w:jc w:val="both"/>
        <w:rPr>
          <w:sz w:val="28"/>
          <w:szCs w:val="28"/>
        </w:rPr>
      </w:pPr>
      <w:r>
        <w:rPr>
          <w:sz w:val="28"/>
          <w:szCs w:val="28"/>
        </w:rPr>
        <w:t>С учетом</w:t>
      </w:r>
      <w:r w:rsidR="00594D90" w:rsidRPr="00594D90">
        <w:rPr>
          <w:sz w:val="28"/>
          <w:szCs w:val="28"/>
        </w:rPr>
        <w:t xml:space="preserve"> изменени</w:t>
      </w:r>
      <w:r>
        <w:rPr>
          <w:sz w:val="28"/>
          <w:szCs w:val="28"/>
        </w:rPr>
        <w:t>й</w:t>
      </w:r>
      <w:r w:rsidR="00594D90" w:rsidRPr="00594D90">
        <w:rPr>
          <w:sz w:val="28"/>
          <w:szCs w:val="28"/>
        </w:rPr>
        <w:t xml:space="preserve"> </w:t>
      </w:r>
      <w:r w:rsidR="003E6348">
        <w:rPr>
          <w:sz w:val="28"/>
          <w:szCs w:val="28"/>
        </w:rPr>
        <w:t xml:space="preserve">в Перечень </w:t>
      </w:r>
      <w:r w:rsidR="00594D90" w:rsidRPr="00594D90">
        <w:rPr>
          <w:sz w:val="28"/>
          <w:szCs w:val="28"/>
        </w:rPr>
        <w:t xml:space="preserve">МФЦ </w:t>
      </w:r>
      <w:r w:rsidR="003E6348">
        <w:rPr>
          <w:sz w:val="28"/>
          <w:szCs w:val="28"/>
        </w:rPr>
        <w:t xml:space="preserve">в органы исполнительной власти края были </w:t>
      </w:r>
      <w:r w:rsidR="00594D90" w:rsidRPr="00594D90">
        <w:rPr>
          <w:sz w:val="28"/>
          <w:szCs w:val="28"/>
        </w:rPr>
        <w:t>направлены письма о расширении перечня государственных услуг</w:t>
      </w:r>
      <w:r w:rsidR="003E6348">
        <w:rPr>
          <w:sz w:val="28"/>
          <w:szCs w:val="28"/>
        </w:rPr>
        <w:t>, предоставляемых на площадке МФЦ</w:t>
      </w:r>
      <w:r w:rsidR="008420AD">
        <w:rPr>
          <w:sz w:val="28"/>
          <w:szCs w:val="28"/>
        </w:rPr>
        <w:t>, проекты соглашений (дополнительных соглашений) о взаимодействии</w:t>
      </w:r>
      <w:r w:rsidR="003E6348">
        <w:rPr>
          <w:sz w:val="28"/>
          <w:szCs w:val="28"/>
        </w:rPr>
        <w:t>.</w:t>
      </w:r>
    </w:p>
    <w:p w:rsidR="008420AD" w:rsidRDefault="005D3324" w:rsidP="00594D90">
      <w:pPr>
        <w:ind w:firstLine="709"/>
        <w:jc w:val="both"/>
        <w:rPr>
          <w:sz w:val="28"/>
          <w:szCs w:val="28"/>
        </w:rPr>
      </w:pPr>
      <w:r>
        <w:rPr>
          <w:sz w:val="28"/>
          <w:szCs w:val="28"/>
        </w:rPr>
        <w:t>В настоящее время</w:t>
      </w:r>
      <w:r w:rsidR="003E6348">
        <w:rPr>
          <w:sz w:val="28"/>
          <w:szCs w:val="28"/>
        </w:rPr>
        <w:t xml:space="preserve"> МФЦ заключены соглашения (дополнительные соглашения) о взаимодействии в части предоставления государственных услуг на базе МФЦ, включенных в Перечень</w:t>
      </w:r>
      <w:r w:rsidR="003377D4">
        <w:rPr>
          <w:sz w:val="28"/>
          <w:szCs w:val="28"/>
        </w:rPr>
        <w:t>,</w:t>
      </w:r>
      <w:r w:rsidR="003E6348">
        <w:rPr>
          <w:sz w:val="28"/>
          <w:szCs w:val="28"/>
        </w:rPr>
        <w:t xml:space="preserve"> с</w:t>
      </w:r>
      <w:r w:rsidR="008420AD">
        <w:rPr>
          <w:sz w:val="28"/>
          <w:szCs w:val="28"/>
        </w:rPr>
        <w:t>о следующими органами исполнительной власти края:</w:t>
      </w:r>
    </w:p>
    <w:p w:rsidR="003E6348" w:rsidRDefault="003377D4" w:rsidP="00594D90">
      <w:pPr>
        <w:ind w:firstLine="709"/>
        <w:jc w:val="both"/>
        <w:rPr>
          <w:sz w:val="28"/>
          <w:szCs w:val="28"/>
        </w:rPr>
      </w:pPr>
      <w:r>
        <w:rPr>
          <w:sz w:val="28"/>
          <w:szCs w:val="28"/>
        </w:rPr>
        <w:t>Министерство</w:t>
      </w:r>
      <w:r w:rsidR="008420AD">
        <w:rPr>
          <w:sz w:val="28"/>
          <w:szCs w:val="28"/>
        </w:rPr>
        <w:t>м</w:t>
      </w:r>
      <w:r>
        <w:rPr>
          <w:sz w:val="28"/>
          <w:szCs w:val="28"/>
        </w:rPr>
        <w:t xml:space="preserve"> физической культур</w:t>
      </w:r>
      <w:r w:rsidR="008420AD">
        <w:rPr>
          <w:sz w:val="28"/>
          <w:szCs w:val="28"/>
        </w:rPr>
        <w:t>ы и спорта Забайкальского края;</w:t>
      </w:r>
    </w:p>
    <w:p w:rsidR="008420AD" w:rsidRDefault="008420AD" w:rsidP="00594D90">
      <w:pPr>
        <w:ind w:firstLine="709"/>
        <w:jc w:val="both"/>
        <w:rPr>
          <w:sz w:val="28"/>
          <w:szCs w:val="28"/>
        </w:rPr>
      </w:pPr>
      <w:r w:rsidRPr="00594D90">
        <w:rPr>
          <w:sz w:val="28"/>
          <w:szCs w:val="28"/>
        </w:rPr>
        <w:t>Министерство</w:t>
      </w:r>
      <w:r w:rsidR="00B45F43">
        <w:rPr>
          <w:sz w:val="28"/>
          <w:szCs w:val="28"/>
        </w:rPr>
        <w:t>м</w:t>
      </w:r>
      <w:r w:rsidRPr="00594D90">
        <w:rPr>
          <w:sz w:val="28"/>
          <w:szCs w:val="28"/>
        </w:rPr>
        <w:t xml:space="preserve"> сельского хозяйства и продовольствия Забайкальского края</w:t>
      </w:r>
      <w:r>
        <w:rPr>
          <w:sz w:val="28"/>
          <w:szCs w:val="28"/>
        </w:rPr>
        <w:t>;</w:t>
      </w:r>
    </w:p>
    <w:p w:rsidR="008420AD" w:rsidRDefault="008420AD" w:rsidP="00594D90">
      <w:pPr>
        <w:ind w:firstLine="709"/>
        <w:jc w:val="both"/>
        <w:rPr>
          <w:sz w:val="28"/>
          <w:szCs w:val="28"/>
        </w:rPr>
      </w:pPr>
      <w:r w:rsidRPr="00594D90">
        <w:rPr>
          <w:sz w:val="28"/>
          <w:szCs w:val="28"/>
        </w:rPr>
        <w:t>Государственн</w:t>
      </w:r>
      <w:r w:rsidR="00B45F43">
        <w:rPr>
          <w:sz w:val="28"/>
          <w:szCs w:val="28"/>
        </w:rPr>
        <w:t>ой</w:t>
      </w:r>
      <w:r w:rsidRPr="00594D90">
        <w:rPr>
          <w:sz w:val="28"/>
          <w:szCs w:val="28"/>
        </w:rPr>
        <w:t xml:space="preserve"> лесн</w:t>
      </w:r>
      <w:r w:rsidR="00B45F43">
        <w:rPr>
          <w:sz w:val="28"/>
          <w:szCs w:val="28"/>
        </w:rPr>
        <w:t>ой</w:t>
      </w:r>
      <w:r w:rsidRPr="00594D90">
        <w:rPr>
          <w:sz w:val="28"/>
          <w:szCs w:val="28"/>
        </w:rPr>
        <w:t xml:space="preserve"> служб</w:t>
      </w:r>
      <w:r w:rsidR="00B45F43">
        <w:rPr>
          <w:sz w:val="28"/>
          <w:szCs w:val="28"/>
        </w:rPr>
        <w:t>ой</w:t>
      </w:r>
      <w:r>
        <w:rPr>
          <w:sz w:val="28"/>
          <w:szCs w:val="28"/>
        </w:rPr>
        <w:t xml:space="preserve"> Забайкальского края;</w:t>
      </w:r>
    </w:p>
    <w:p w:rsidR="008420AD" w:rsidRDefault="008420AD" w:rsidP="00594D90">
      <w:pPr>
        <w:ind w:firstLine="709"/>
        <w:jc w:val="both"/>
        <w:rPr>
          <w:sz w:val="28"/>
          <w:szCs w:val="28"/>
        </w:rPr>
      </w:pPr>
      <w:r w:rsidRPr="00594D90">
        <w:rPr>
          <w:sz w:val="28"/>
          <w:szCs w:val="28"/>
        </w:rPr>
        <w:t>Государственн</w:t>
      </w:r>
      <w:r w:rsidR="00B45F43">
        <w:rPr>
          <w:sz w:val="28"/>
          <w:szCs w:val="28"/>
        </w:rPr>
        <w:t>ой</w:t>
      </w:r>
      <w:r w:rsidRPr="00594D90">
        <w:rPr>
          <w:sz w:val="28"/>
          <w:szCs w:val="28"/>
        </w:rPr>
        <w:t xml:space="preserve"> инспекци</w:t>
      </w:r>
      <w:r w:rsidR="00B45F43">
        <w:rPr>
          <w:sz w:val="28"/>
          <w:szCs w:val="28"/>
        </w:rPr>
        <w:t>ей</w:t>
      </w:r>
      <w:r w:rsidRPr="00594D90">
        <w:rPr>
          <w:sz w:val="28"/>
          <w:szCs w:val="28"/>
        </w:rPr>
        <w:t xml:space="preserve"> по надзору за техническим состоянием самоходных машин и других видов техники  Забайкальского края</w:t>
      </w:r>
      <w:r>
        <w:rPr>
          <w:sz w:val="28"/>
          <w:szCs w:val="28"/>
        </w:rPr>
        <w:t>.</w:t>
      </w:r>
    </w:p>
    <w:p w:rsidR="008420AD" w:rsidRDefault="008420AD" w:rsidP="00594D90">
      <w:pPr>
        <w:ind w:firstLine="709"/>
        <w:jc w:val="both"/>
        <w:rPr>
          <w:sz w:val="28"/>
          <w:szCs w:val="28"/>
        </w:rPr>
      </w:pPr>
      <w:r>
        <w:rPr>
          <w:sz w:val="28"/>
          <w:szCs w:val="28"/>
        </w:rPr>
        <w:lastRenderedPageBreak/>
        <w:t xml:space="preserve">Заключены </w:t>
      </w:r>
      <w:r w:rsidR="00D0582A">
        <w:rPr>
          <w:sz w:val="28"/>
          <w:szCs w:val="28"/>
        </w:rPr>
        <w:t xml:space="preserve">9 </w:t>
      </w:r>
      <w:r>
        <w:rPr>
          <w:sz w:val="28"/>
          <w:szCs w:val="28"/>
        </w:rPr>
        <w:t>трехсторонни</w:t>
      </w:r>
      <w:r w:rsidR="00D0582A">
        <w:rPr>
          <w:sz w:val="28"/>
          <w:szCs w:val="28"/>
        </w:rPr>
        <w:t>х</w:t>
      </w:r>
      <w:r>
        <w:rPr>
          <w:sz w:val="28"/>
          <w:szCs w:val="28"/>
        </w:rPr>
        <w:t xml:space="preserve"> соглашени</w:t>
      </w:r>
      <w:r w:rsidR="00D0582A">
        <w:rPr>
          <w:sz w:val="28"/>
          <w:szCs w:val="28"/>
        </w:rPr>
        <w:t>й</w:t>
      </w:r>
      <w:r>
        <w:rPr>
          <w:sz w:val="28"/>
          <w:szCs w:val="28"/>
        </w:rPr>
        <w:t xml:space="preserve"> о взаимодействии с </w:t>
      </w:r>
      <w:r w:rsidRPr="00594D90">
        <w:rPr>
          <w:sz w:val="28"/>
          <w:szCs w:val="28"/>
        </w:rPr>
        <w:t>Государственн</w:t>
      </w:r>
      <w:r>
        <w:rPr>
          <w:sz w:val="28"/>
          <w:szCs w:val="28"/>
        </w:rPr>
        <w:t>ой</w:t>
      </w:r>
      <w:r w:rsidRPr="00594D90">
        <w:rPr>
          <w:sz w:val="28"/>
          <w:szCs w:val="28"/>
        </w:rPr>
        <w:t xml:space="preserve"> служб</w:t>
      </w:r>
      <w:r>
        <w:rPr>
          <w:sz w:val="28"/>
          <w:szCs w:val="28"/>
        </w:rPr>
        <w:t>ой</w:t>
      </w:r>
      <w:r w:rsidRPr="00594D90">
        <w:rPr>
          <w:sz w:val="28"/>
          <w:szCs w:val="28"/>
        </w:rPr>
        <w:t xml:space="preserve"> занятости</w:t>
      </w:r>
      <w:r w:rsidR="00D0582A">
        <w:rPr>
          <w:sz w:val="28"/>
          <w:szCs w:val="28"/>
        </w:rPr>
        <w:t xml:space="preserve"> Забайкальского края и</w:t>
      </w:r>
      <w:r>
        <w:rPr>
          <w:sz w:val="28"/>
          <w:szCs w:val="28"/>
        </w:rPr>
        <w:t xml:space="preserve"> </w:t>
      </w:r>
      <w:r w:rsidRPr="00594D90">
        <w:rPr>
          <w:sz w:val="28"/>
          <w:szCs w:val="28"/>
        </w:rPr>
        <w:t>Центрами занятости З</w:t>
      </w:r>
      <w:r w:rsidR="00D0582A">
        <w:rPr>
          <w:sz w:val="28"/>
          <w:szCs w:val="28"/>
        </w:rPr>
        <w:t xml:space="preserve">абайкальского края, </w:t>
      </w:r>
      <w:r>
        <w:rPr>
          <w:sz w:val="28"/>
          <w:szCs w:val="28"/>
        </w:rPr>
        <w:t xml:space="preserve">предоставляющими </w:t>
      </w:r>
      <w:r w:rsidR="00B45F43">
        <w:rPr>
          <w:sz w:val="28"/>
          <w:szCs w:val="28"/>
        </w:rPr>
        <w:t xml:space="preserve">государственные </w:t>
      </w:r>
      <w:r>
        <w:rPr>
          <w:sz w:val="28"/>
          <w:szCs w:val="28"/>
        </w:rPr>
        <w:t>услуги в данной сфере деятельности</w:t>
      </w:r>
      <w:r w:rsidR="00D0582A">
        <w:rPr>
          <w:sz w:val="28"/>
          <w:szCs w:val="28"/>
        </w:rPr>
        <w:t xml:space="preserve"> на территории </w:t>
      </w:r>
      <w:r w:rsidR="00D0582A" w:rsidRPr="00594D90">
        <w:rPr>
          <w:sz w:val="28"/>
          <w:szCs w:val="28"/>
        </w:rPr>
        <w:t xml:space="preserve">г. Читы, Читинского, </w:t>
      </w:r>
      <w:proofErr w:type="spellStart"/>
      <w:r w:rsidR="00D0582A" w:rsidRPr="00594D90">
        <w:rPr>
          <w:sz w:val="28"/>
          <w:szCs w:val="28"/>
        </w:rPr>
        <w:t>Борзинского</w:t>
      </w:r>
      <w:proofErr w:type="spellEnd"/>
      <w:r w:rsidR="00D0582A" w:rsidRPr="00594D90">
        <w:rPr>
          <w:sz w:val="28"/>
          <w:szCs w:val="28"/>
        </w:rPr>
        <w:t xml:space="preserve">, </w:t>
      </w:r>
      <w:proofErr w:type="spellStart"/>
      <w:r w:rsidR="00D0582A" w:rsidRPr="00594D90">
        <w:rPr>
          <w:sz w:val="28"/>
          <w:szCs w:val="28"/>
        </w:rPr>
        <w:t>Балейского</w:t>
      </w:r>
      <w:proofErr w:type="spellEnd"/>
      <w:r w:rsidR="00D0582A" w:rsidRPr="00594D90">
        <w:rPr>
          <w:sz w:val="28"/>
          <w:szCs w:val="28"/>
        </w:rPr>
        <w:t xml:space="preserve">, </w:t>
      </w:r>
      <w:proofErr w:type="spellStart"/>
      <w:r w:rsidR="00D0582A" w:rsidRPr="00594D90">
        <w:rPr>
          <w:sz w:val="28"/>
          <w:szCs w:val="28"/>
        </w:rPr>
        <w:t>Шелопугинского</w:t>
      </w:r>
      <w:proofErr w:type="spellEnd"/>
      <w:r w:rsidR="00D0582A" w:rsidRPr="00594D90">
        <w:rPr>
          <w:sz w:val="28"/>
          <w:szCs w:val="28"/>
        </w:rPr>
        <w:t xml:space="preserve">, </w:t>
      </w:r>
      <w:proofErr w:type="spellStart"/>
      <w:r w:rsidR="00D0582A" w:rsidRPr="00594D90">
        <w:rPr>
          <w:sz w:val="28"/>
          <w:szCs w:val="28"/>
        </w:rPr>
        <w:t>Хилокского</w:t>
      </w:r>
      <w:proofErr w:type="spellEnd"/>
      <w:r w:rsidR="00D0582A" w:rsidRPr="00594D90">
        <w:rPr>
          <w:sz w:val="28"/>
          <w:szCs w:val="28"/>
        </w:rPr>
        <w:t xml:space="preserve">, </w:t>
      </w:r>
      <w:proofErr w:type="spellStart"/>
      <w:r w:rsidR="00D0582A" w:rsidRPr="00594D90">
        <w:rPr>
          <w:sz w:val="28"/>
          <w:szCs w:val="28"/>
        </w:rPr>
        <w:t>Могойтуйского</w:t>
      </w:r>
      <w:proofErr w:type="spellEnd"/>
      <w:r w:rsidR="00D0582A" w:rsidRPr="00594D90">
        <w:rPr>
          <w:sz w:val="28"/>
          <w:szCs w:val="28"/>
        </w:rPr>
        <w:t>, Забайкальского, Агинского районов.</w:t>
      </w:r>
      <w:r w:rsidR="00D0582A">
        <w:rPr>
          <w:sz w:val="28"/>
          <w:szCs w:val="28"/>
        </w:rPr>
        <w:t xml:space="preserve"> Работа по заключению соглашений с Центрами занятости, расположенными на территории других городских  округов и муниципальных районов</w:t>
      </w:r>
      <w:r w:rsidR="00B45F43">
        <w:rPr>
          <w:sz w:val="28"/>
          <w:szCs w:val="28"/>
        </w:rPr>
        <w:t>,</w:t>
      </w:r>
      <w:r w:rsidR="00D0582A">
        <w:rPr>
          <w:sz w:val="28"/>
          <w:szCs w:val="28"/>
        </w:rPr>
        <w:t xml:space="preserve"> продолжается.</w:t>
      </w:r>
    </w:p>
    <w:p w:rsidR="00D0582A" w:rsidRDefault="005D3324" w:rsidP="00594D90">
      <w:pPr>
        <w:ind w:firstLine="709"/>
        <w:jc w:val="both"/>
        <w:rPr>
          <w:sz w:val="28"/>
          <w:szCs w:val="28"/>
        </w:rPr>
      </w:pPr>
      <w:proofErr w:type="gramStart"/>
      <w:r>
        <w:rPr>
          <w:sz w:val="28"/>
          <w:szCs w:val="28"/>
        </w:rPr>
        <w:t xml:space="preserve">Также ведется работа по заключению соглашений о взаимодействии с </w:t>
      </w:r>
      <w:r w:rsidRPr="00594D90">
        <w:rPr>
          <w:sz w:val="28"/>
          <w:szCs w:val="28"/>
        </w:rPr>
        <w:t>Региональн</w:t>
      </w:r>
      <w:r>
        <w:rPr>
          <w:sz w:val="28"/>
          <w:szCs w:val="28"/>
        </w:rPr>
        <w:t>ой службой</w:t>
      </w:r>
      <w:r w:rsidRPr="00594D90">
        <w:rPr>
          <w:sz w:val="28"/>
          <w:szCs w:val="28"/>
        </w:rPr>
        <w:t xml:space="preserve"> по тарифам и ценообразованию Забайкальского края</w:t>
      </w:r>
      <w:r>
        <w:rPr>
          <w:sz w:val="28"/>
          <w:szCs w:val="28"/>
        </w:rPr>
        <w:t>, дополнительных соглашений – с</w:t>
      </w:r>
      <w:r w:rsidR="00D0582A">
        <w:rPr>
          <w:sz w:val="28"/>
          <w:szCs w:val="28"/>
        </w:rPr>
        <w:t xml:space="preserve">  </w:t>
      </w:r>
      <w:r w:rsidR="00D0582A" w:rsidRPr="00594D90">
        <w:rPr>
          <w:sz w:val="28"/>
          <w:szCs w:val="28"/>
        </w:rPr>
        <w:t>Министерство</w:t>
      </w:r>
      <w:r>
        <w:rPr>
          <w:sz w:val="28"/>
          <w:szCs w:val="28"/>
        </w:rPr>
        <w:t>м</w:t>
      </w:r>
      <w:r w:rsidR="00D0582A" w:rsidRPr="00594D90">
        <w:rPr>
          <w:sz w:val="28"/>
          <w:szCs w:val="28"/>
        </w:rPr>
        <w:t xml:space="preserve"> труда и социальной защиты</w:t>
      </w:r>
      <w:r w:rsidR="00D0582A">
        <w:rPr>
          <w:sz w:val="28"/>
          <w:szCs w:val="28"/>
        </w:rPr>
        <w:t xml:space="preserve"> Забайкальского края, </w:t>
      </w:r>
      <w:r w:rsidR="00D0582A" w:rsidRPr="00594D90">
        <w:rPr>
          <w:sz w:val="28"/>
          <w:szCs w:val="28"/>
        </w:rPr>
        <w:t>Министерство</w:t>
      </w:r>
      <w:r>
        <w:rPr>
          <w:sz w:val="28"/>
          <w:szCs w:val="28"/>
        </w:rPr>
        <w:t>м</w:t>
      </w:r>
      <w:r w:rsidR="00D0582A" w:rsidRPr="00594D90">
        <w:rPr>
          <w:sz w:val="28"/>
          <w:szCs w:val="28"/>
        </w:rPr>
        <w:t xml:space="preserve"> образования, науки и молодежной политики</w:t>
      </w:r>
      <w:r>
        <w:rPr>
          <w:sz w:val="28"/>
          <w:szCs w:val="28"/>
        </w:rPr>
        <w:t xml:space="preserve"> Забайкальского края,</w:t>
      </w:r>
      <w:r w:rsidR="00B45F43" w:rsidRPr="00B45F43">
        <w:rPr>
          <w:sz w:val="28"/>
          <w:szCs w:val="28"/>
        </w:rPr>
        <w:t xml:space="preserve"> </w:t>
      </w:r>
      <w:r w:rsidR="00B45F43">
        <w:rPr>
          <w:sz w:val="28"/>
          <w:szCs w:val="28"/>
        </w:rPr>
        <w:t>Министерством культуры Забайкальского края,</w:t>
      </w:r>
      <w:r>
        <w:rPr>
          <w:sz w:val="28"/>
          <w:szCs w:val="28"/>
        </w:rPr>
        <w:t xml:space="preserve"> </w:t>
      </w:r>
      <w:r w:rsidRPr="00594D90">
        <w:rPr>
          <w:sz w:val="28"/>
          <w:szCs w:val="28"/>
        </w:rPr>
        <w:t>Министерство</w:t>
      </w:r>
      <w:r>
        <w:rPr>
          <w:sz w:val="28"/>
          <w:szCs w:val="28"/>
        </w:rPr>
        <w:t>м</w:t>
      </w:r>
      <w:r w:rsidRPr="00594D90">
        <w:rPr>
          <w:sz w:val="28"/>
          <w:szCs w:val="28"/>
        </w:rPr>
        <w:t xml:space="preserve"> территориального развития Забайкальского края</w:t>
      </w:r>
      <w:r w:rsidR="002E1601">
        <w:rPr>
          <w:sz w:val="28"/>
          <w:szCs w:val="28"/>
        </w:rPr>
        <w:t>,</w:t>
      </w:r>
      <w:r>
        <w:rPr>
          <w:sz w:val="28"/>
          <w:szCs w:val="28"/>
        </w:rPr>
        <w:t xml:space="preserve"> Государственной</w:t>
      </w:r>
      <w:r w:rsidRPr="00594D90">
        <w:rPr>
          <w:sz w:val="28"/>
          <w:szCs w:val="28"/>
        </w:rPr>
        <w:t xml:space="preserve"> служб</w:t>
      </w:r>
      <w:r>
        <w:rPr>
          <w:sz w:val="28"/>
          <w:szCs w:val="28"/>
        </w:rPr>
        <w:t>ой</w:t>
      </w:r>
      <w:r w:rsidRPr="00594D90">
        <w:rPr>
          <w:sz w:val="28"/>
          <w:szCs w:val="28"/>
        </w:rPr>
        <w:t xml:space="preserve"> по охране, контролю и регулированию использования объектов животного мира Забайкальского края</w:t>
      </w:r>
      <w:r>
        <w:rPr>
          <w:sz w:val="28"/>
          <w:szCs w:val="28"/>
        </w:rPr>
        <w:t>.</w:t>
      </w:r>
      <w:proofErr w:type="gramEnd"/>
    </w:p>
    <w:p w:rsidR="00CB1566" w:rsidRPr="00CB1566" w:rsidRDefault="00CB1566" w:rsidP="00CB1566">
      <w:pPr>
        <w:ind w:firstLine="709"/>
        <w:jc w:val="both"/>
        <w:rPr>
          <w:sz w:val="28"/>
          <w:szCs w:val="28"/>
        </w:rPr>
      </w:pPr>
      <w:proofErr w:type="gramStart"/>
      <w:r w:rsidRPr="00CB1566">
        <w:rPr>
          <w:sz w:val="28"/>
          <w:szCs w:val="28"/>
        </w:rPr>
        <w:t>Во исполнение п</w:t>
      </w:r>
      <w:r>
        <w:rPr>
          <w:sz w:val="28"/>
          <w:szCs w:val="28"/>
        </w:rPr>
        <w:t xml:space="preserve">ункта </w:t>
      </w:r>
      <w:r w:rsidRPr="00CB1566">
        <w:rPr>
          <w:sz w:val="28"/>
          <w:szCs w:val="28"/>
        </w:rPr>
        <w:t xml:space="preserve">3.2.5 </w:t>
      </w:r>
      <w:r w:rsidR="00B33B9D">
        <w:rPr>
          <w:sz w:val="28"/>
          <w:szCs w:val="28"/>
        </w:rPr>
        <w:t xml:space="preserve">Плана </w:t>
      </w:r>
      <w:r w:rsidR="00B33B9D" w:rsidRPr="00CB1566">
        <w:rPr>
          <w:sz w:val="28"/>
          <w:szCs w:val="28"/>
        </w:rPr>
        <w:t>мероприятий («дорожной карты») по организации предоставления государственных и муниципальных услуг по принципу «одного окна» в Заб</w:t>
      </w:r>
      <w:bookmarkStart w:id="0" w:name="_GoBack"/>
      <w:bookmarkEnd w:id="0"/>
      <w:r w:rsidR="00B33B9D" w:rsidRPr="00CB1566">
        <w:rPr>
          <w:sz w:val="28"/>
          <w:szCs w:val="28"/>
        </w:rPr>
        <w:t>айкальском крае на 2014-2015 годы, утвержденного распоряжением Правительства Забайкальского края от 14 ноября 2014 года № 661-р</w:t>
      </w:r>
      <w:r w:rsidRPr="00CB1566">
        <w:rPr>
          <w:sz w:val="28"/>
          <w:szCs w:val="28"/>
        </w:rPr>
        <w:t xml:space="preserve">, в целях обеспечения предоставления муниципальных услуг органов местного самоуправления по принципу «одного окна» МФЦ </w:t>
      </w:r>
      <w:r>
        <w:rPr>
          <w:sz w:val="28"/>
          <w:szCs w:val="28"/>
        </w:rPr>
        <w:t xml:space="preserve">в соответствии с Рекомендуемым перечнем </w:t>
      </w:r>
      <w:r w:rsidRPr="00CB1566">
        <w:rPr>
          <w:sz w:val="28"/>
          <w:szCs w:val="28"/>
        </w:rPr>
        <w:t xml:space="preserve">ведется работа </w:t>
      </w:r>
      <w:r w:rsidR="008C5003">
        <w:rPr>
          <w:sz w:val="28"/>
          <w:szCs w:val="28"/>
        </w:rPr>
        <w:t xml:space="preserve">по </w:t>
      </w:r>
      <w:r w:rsidRPr="00CB1566">
        <w:rPr>
          <w:sz w:val="28"/>
          <w:szCs w:val="28"/>
        </w:rPr>
        <w:t>заключени</w:t>
      </w:r>
      <w:r>
        <w:rPr>
          <w:sz w:val="28"/>
          <w:szCs w:val="28"/>
        </w:rPr>
        <w:t>ю</w:t>
      </w:r>
      <w:r w:rsidRPr="00CB1566">
        <w:rPr>
          <w:sz w:val="28"/>
          <w:szCs w:val="28"/>
        </w:rPr>
        <w:t xml:space="preserve"> соглашений</w:t>
      </w:r>
      <w:proofErr w:type="gramEnd"/>
      <w:r w:rsidRPr="00CB1566">
        <w:rPr>
          <w:sz w:val="28"/>
          <w:szCs w:val="28"/>
        </w:rPr>
        <w:t xml:space="preserve"> (дополнительных соглашений) с органами местного самоуправления </w:t>
      </w:r>
      <w:r>
        <w:rPr>
          <w:sz w:val="28"/>
          <w:szCs w:val="28"/>
        </w:rPr>
        <w:t xml:space="preserve">Забайкальского края </w:t>
      </w:r>
      <w:r w:rsidRPr="00CB1566">
        <w:rPr>
          <w:sz w:val="28"/>
          <w:szCs w:val="28"/>
        </w:rPr>
        <w:t>(далее - ОМСУ).</w:t>
      </w:r>
    </w:p>
    <w:p w:rsidR="00CB1566" w:rsidRPr="00CB1566" w:rsidRDefault="00CB1566" w:rsidP="00CB1566">
      <w:pPr>
        <w:ind w:firstLine="709"/>
        <w:jc w:val="both"/>
        <w:rPr>
          <w:sz w:val="28"/>
          <w:szCs w:val="28"/>
        </w:rPr>
      </w:pPr>
      <w:r w:rsidRPr="00CB1566">
        <w:rPr>
          <w:sz w:val="28"/>
          <w:szCs w:val="28"/>
        </w:rPr>
        <w:t>МФЦ проанализированы перечни муниципальных услуг ОМСУ, предоставление которых организуется в МФЦ. При этом МФЦ не всегда располагает сведениями о перечне муниципальных услуг, предоставление которых организуется на базе многофункциональных центров, утвержденном правовым актом ОМСУ. Отсутствует информация о перечне муниципальных услуг, предоставление которых организуется на базе многофункциональных центров</w:t>
      </w:r>
      <w:r w:rsidR="00B45F43">
        <w:rPr>
          <w:sz w:val="28"/>
          <w:szCs w:val="28"/>
        </w:rPr>
        <w:t>,</w:t>
      </w:r>
      <w:r w:rsidRPr="00CB1566">
        <w:rPr>
          <w:sz w:val="28"/>
          <w:szCs w:val="28"/>
        </w:rPr>
        <w:t xml:space="preserve"> следующих ОМСУ:</w:t>
      </w:r>
    </w:p>
    <w:p w:rsidR="00CB1566" w:rsidRPr="00CB1566" w:rsidRDefault="00CB1566" w:rsidP="00CB1566">
      <w:pPr>
        <w:ind w:firstLine="709"/>
        <w:jc w:val="both"/>
        <w:rPr>
          <w:sz w:val="28"/>
          <w:szCs w:val="28"/>
        </w:rPr>
      </w:pPr>
      <w:r>
        <w:rPr>
          <w:sz w:val="28"/>
          <w:szCs w:val="28"/>
        </w:rPr>
        <w:t>а</w:t>
      </w:r>
      <w:r w:rsidRPr="00CB1566">
        <w:rPr>
          <w:sz w:val="28"/>
          <w:szCs w:val="28"/>
        </w:rPr>
        <w:t>дминистраци</w:t>
      </w:r>
      <w:r>
        <w:rPr>
          <w:sz w:val="28"/>
          <w:szCs w:val="28"/>
        </w:rPr>
        <w:t>и</w:t>
      </w:r>
      <w:r w:rsidRPr="00CB1566">
        <w:rPr>
          <w:sz w:val="28"/>
          <w:szCs w:val="28"/>
        </w:rPr>
        <w:t xml:space="preserve"> муниципального района </w:t>
      </w:r>
      <w:r>
        <w:rPr>
          <w:sz w:val="28"/>
          <w:szCs w:val="28"/>
        </w:rPr>
        <w:t>«</w:t>
      </w:r>
      <w:r w:rsidRPr="00CB1566">
        <w:rPr>
          <w:sz w:val="28"/>
          <w:szCs w:val="28"/>
        </w:rPr>
        <w:t>Агинский район</w:t>
      </w:r>
      <w:r>
        <w:rPr>
          <w:sz w:val="28"/>
          <w:szCs w:val="28"/>
        </w:rPr>
        <w:t>»</w:t>
      </w:r>
      <w:r w:rsidRPr="00CB1566">
        <w:rPr>
          <w:sz w:val="28"/>
          <w:szCs w:val="28"/>
        </w:rPr>
        <w:t>;</w:t>
      </w:r>
    </w:p>
    <w:p w:rsidR="00CB1566" w:rsidRPr="00CB1566" w:rsidRDefault="00CB1566" w:rsidP="00CB1566">
      <w:pPr>
        <w:ind w:firstLine="709"/>
        <w:jc w:val="both"/>
        <w:rPr>
          <w:sz w:val="28"/>
          <w:szCs w:val="28"/>
        </w:rPr>
      </w:pPr>
      <w:r>
        <w:rPr>
          <w:sz w:val="28"/>
          <w:szCs w:val="28"/>
        </w:rPr>
        <w:t>а</w:t>
      </w:r>
      <w:r w:rsidRPr="00CB1566">
        <w:rPr>
          <w:sz w:val="28"/>
          <w:szCs w:val="28"/>
        </w:rPr>
        <w:t>дминистраци</w:t>
      </w:r>
      <w:r>
        <w:rPr>
          <w:sz w:val="28"/>
          <w:szCs w:val="28"/>
        </w:rPr>
        <w:t>и</w:t>
      </w:r>
      <w:r w:rsidRPr="00CB1566">
        <w:rPr>
          <w:sz w:val="28"/>
          <w:szCs w:val="28"/>
        </w:rPr>
        <w:t xml:space="preserve"> муниципального района «</w:t>
      </w:r>
      <w:proofErr w:type="spellStart"/>
      <w:r w:rsidRPr="00CB1566">
        <w:rPr>
          <w:sz w:val="28"/>
          <w:szCs w:val="28"/>
        </w:rPr>
        <w:t>Шелопугинский</w:t>
      </w:r>
      <w:proofErr w:type="spellEnd"/>
      <w:r w:rsidRPr="00CB1566">
        <w:rPr>
          <w:sz w:val="28"/>
          <w:szCs w:val="28"/>
        </w:rPr>
        <w:t xml:space="preserve"> район»;</w:t>
      </w:r>
    </w:p>
    <w:p w:rsidR="00CB1566" w:rsidRPr="00CB1566" w:rsidRDefault="00CB1566" w:rsidP="00CB1566">
      <w:pPr>
        <w:ind w:firstLine="709"/>
        <w:jc w:val="both"/>
        <w:rPr>
          <w:sz w:val="28"/>
          <w:szCs w:val="28"/>
        </w:rPr>
      </w:pPr>
      <w:r>
        <w:rPr>
          <w:sz w:val="28"/>
          <w:szCs w:val="28"/>
        </w:rPr>
        <w:t>а</w:t>
      </w:r>
      <w:r w:rsidRPr="00CB1566">
        <w:rPr>
          <w:sz w:val="28"/>
          <w:szCs w:val="28"/>
        </w:rPr>
        <w:t>дминистраци</w:t>
      </w:r>
      <w:r>
        <w:rPr>
          <w:sz w:val="28"/>
          <w:szCs w:val="28"/>
        </w:rPr>
        <w:t>и</w:t>
      </w:r>
      <w:r w:rsidRPr="00CB1566">
        <w:rPr>
          <w:sz w:val="28"/>
          <w:szCs w:val="28"/>
        </w:rPr>
        <w:t xml:space="preserve"> сельского поселения «</w:t>
      </w:r>
      <w:proofErr w:type="spellStart"/>
      <w:r w:rsidRPr="00CB1566">
        <w:rPr>
          <w:sz w:val="28"/>
          <w:szCs w:val="28"/>
        </w:rPr>
        <w:t>Шелопугинское</w:t>
      </w:r>
      <w:proofErr w:type="spellEnd"/>
      <w:r w:rsidRPr="00CB1566">
        <w:rPr>
          <w:sz w:val="28"/>
          <w:szCs w:val="28"/>
        </w:rPr>
        <w:t>»;</w:t>
      </w:r>
    </w:p>
    <w:p w:rsidR="00CB1566" w:rsidRPr="00CB1566" w:rsidRDefault="00CB1566" w:rsidP="00CB1566">
      <w:pPr>
        <w:ind w:firstLine="709"/>
        <w:jc w:val="both"/>
        <w:rPr>
          <w:sz w:val="28"/>
          <w:szCs w:val="28"/>
        </w:rPr>
      </w:pPr>
      <w:r>
        <w:rPr>
          <w:sz w:val="28"/>
          <w:szCs w:val="28"/>
        </w:rPr>
        <w:t>ад</w:t>
      </w:r>
      <w:r w:rsidRPr="00CB1566">
        <w:rPr>
          <w:sz w:val="28"/>
          <w:szCs w:val="28"/>
        </w:rPr>
        <w:t>министраци</w:t>
      </w:r>
      <w:r>
        <w:rPr>
          <w:sz w:val="28"/>
          <w:szCs w:val="28"/>
        </w:rPr>
        <w:t>и</w:t>
      </w:r>
      <w:r w:rsidRPr="00CB1566">
        <w:rPr>
          <w:sz w:val="28"/>
          <w:szCs w:val="28"/>
        </w:rPr>
        <w:t xml:space="preserve"> городского поселения «Забайкальское».</w:t>
      </w:r>
    </w:p>
    <w:p w:rsidR="00CB1566" w:rsidRPr="00CB1566" w:rsidRDefault="00CB1566" w:rsidP="00CB1566">
      <w:pPr>
        <w:ind w:firstLine="709"/>
        <w:jc w:val="both"/>
        <w:rPr>
          <w:sz w:val="28"/>
          <w:szCs w:val="28"/>
        </w:rPr>
      </w:pPr>
      <w:proofErr w:type="gramStart"/>
      <w:r w:rsidRPr="00CB1566">
        <w:rPr>
          <w:sz w:val="28"/>
          <w:szCs w:val="28"/>
        </w:rPr>
        <w:t xml:space="preserve">На сегодняшний день заключены соглашения о взаимодействии с Комитетом образования администрации городского округа «Город Чита», Комитетом жилищно-коммунального хозяйства администрации городского округа «Город Чита», Управлением культуры  администрации городского округа «Город Чита», Комитетом по управлению имуществом администрации городского округа «Город Чита», Комитетом по развитию инфраструктуры администрации городского округа «Город Чита», </w:t>
      </w:r>
      <w:r>
        <w:rPr>
          <w:sz w:val="28"/>
          <w:szCs w:val="28"/>
        </w:rPr>
        <w:lastRenderedPageBreak/>
        <w:t>а</w:t>
      </w:r>
      <w:r w:rsidRPr="00CB1566">
        <w:rPr>
          <w:sz w:val="28"/>
          <w:szCs w:val="28"/>
        </w:rPr>
        <w:t xml:space="preserve">дминистрацией Железнодорожного административного района городского округа «Город Чита», </w:t>
      </w:r>
      <w:r>
        <w:rPr>
          <w:sz w:val="28"/>
          <w:szCs w:val="28"/>
        </w:rPr>
        <w:t>а</w:t>
      </w:r>
      <w:r w:rsidRPr="00CB1566">
        <w:rPr>
          <w:sz w:val="28"/>
          <w:szCs w:val="28"/>
        </w:rPr>
        <w:t xml:space="preserve">дминистрацией </w:t>
      </w:r>
      <w:proofErr w:type="spellStart"/>
      <w:r w:rsidRPr="00CB1566">
        <w:rPr>
          <w:sz w:val="28"/>
          <w:szCs w:val="28"/>
        </w:rPr>
        <w:t>Ингодинского</w:t>
      </w:r>
      <w:proofErr w:type="spellEnd"/>
      <w:r w:rsidRPr="00CB1566">
        <w:rPr>
          <w:sz w:val="28"/>
          <w:szCs w:val="28"/>
        </w:rPr>
        <w:t xml:space="preserve"> административного района</w:t>
      </w:r>
      <w:proofErr w:type="gramEnd"/>
      <w:r w:rsidRPr="00CB1566">
        <w:rPr>
          <w:sz w:val="28"/>
          <w:szCs w:val="28"/>
        </w:rPr>
        <w:t xml:space="preserve"> городского округа «Город Чита», а также со всеми администрациями муниципальных районов и поселений, где расположены филиалы МФЦ.</w:t>
      </w:r>
    </w:p>
    <w:p w:rsidR="00CB1566" w:rsidRPr="00CB1566" w:rsidRDefault="00CB1566" w:rsidP="00CB1566">
      <w:pPr>
        <w:ind w:firstLine="709"/>
        <w:jc w:val="both"/>
        <w:rPr>
          <w:sz w:val="28"/>
          <w:szCs w:val="28"/>
        </w:rPr>
      </w:pPr>
      <w:r w:rsidRPr="00CB1566">
        <w:rPr>
          <w:sz w:val="28"/>
          <w:szCs w:val="28"/>
        </w:rPr>
        <w:t>Направлены для подписания соглашения о взаимодействии в Управлени</w:t>
      </w:r>
      <w:r>
        <w:rPr>
          <w:sz w:val="28"/>
          <w:szCs w:val="28"/>
        </w:rPr>
        <w:t>е</w:t>
      </w:r>
      <w:r w:rsidRPr="00CB1566">
        <w:rPr>
          <w:sz w:val="28"/>
          <w:szCs w:val="28"/>
        </w:rPr>
        <w:t xml:space="preserve"> потребительского рынка администрации городского округа «Город Чита», </w:t>
      </w:r>
      <w:r>
        <w:rPr>
          <w:sz w:val="28"/>
          <w:szCs w:val="28"/>
        </w:rPr>
        <w:t>а</w:t>
      </w:r>
      <w:r w:rsidRPr="00CB1566">
        <w:rPr>
          <w:sz w:val="28"/>
          <w:szCs w:val="28"/>
        </w:rPr>
        <w:t>дминистраци</w:t>
      </w:r>
      <w:r>
        <w:rPr>
          <w:sz w:val="28"/>
          <w:szCs w:val="28"/>
        </w:rPr>
        <w:t>ю</w:t>
      </w:r>
      <w:r w:rsidRPr="00CB1566">
        <w:rPr>
          <w:sz w:val="28"/>
          <w:szCs w:val="28"/>
        </w:rPr>
        <w:t xml:space="preserve"> Центрального административного района город</w:t>
      </w:r>
      <w:r>
        <w:rPr>
          <w:sz w:val="28"/>
          <w:szCs w:val="28"/>
        </w:rPr>
        <w:t>ского округа «Город Чита», администрацию</w:t>
      </w:r>
      <w:r w:rsidRPr="00CB1566">
        <w:rPr>
          <w:sz w:val="28"/>
          <w:szCs w:val="28"/>
        </w:rPr>
        <w:t xml:space="preserve"> Черновского административного района городского округа «Город Чита». </w:t>
      </w:r>
    </w:p>
    <w:p w:rsidR="00CB1566" w:rsidRDefault="00CB1566" w:rsidP="00CB1566">
      <w:pPr>
        <w:ind w:firstLine="709"/>
        <w:jc w:val="both"/>
        <w:rPr>
          <w:sz w:val="28"/>
          <w:szCs w:val="28"/>
        </w:rPr>
      </w:pPr>
      <w:r w:rsidRPr="00CB1566">
        <w:rPr>
          <w:sz w:val="28"/>
          <w:szCs w:val="28"/>
        </w:rPr>
        <w:t xml:space="preserve">Ведется работа по заключению дополнительных соглашений в </w:t>
      </w:r>
      <w:proofErr w:type="spellStart"/>
      <w:r w:rsidRPr="00CB1566">
        <w:rPr>
          <w:sz w:val="28"/>
          <w:szCs w:val="28"/>
        </w:rPr>
        <w:t>Балейском</w:t>
      </w:r>
      <w:proofErr w:type="spellEnd"/>
      <w:r w:rsidRPr="00CB1566">
        <w:rPr>
          <w:sz w:val="28"/>
          <w:szCs w:val="28"/>
        </w:rPr>
        <w:t xml:space="preserve">, </w:t>
      </w:r>
      <w:proofErr w:type="spellStart"/>
      <w:r w:rsidRPr="00CB1566">
        <w:rPr>
          <w:sz w:val="28"/>
          <w:szCs w:val="28"/>
        </w:rPr>
        <w:t>Шелопугинском</w:t>
      </w:r>
      <w:proofErr w:type="spellEnd"/>
      <w:r w:rsidRPr="00CB1566">
        <w:rPr>
          <w:sz w:val="28"/>
          <w:szCs w:val="28"/>
        </w:rPr>
        <w:t xml:space="preserve">, </w:t>
      </w:r>
      <w:proofErr w:type="spellStart"/>
      <w:r w:rsidRPr="00CB1566">
        <w:rPr>
          <w:sz w:val="28"/>
          <w:szCs w:val="28"/>
        </w:rPr>
        <w:t>Борзинском</w:t>
      </w:r>
      <w:proofErr w:type="spellEnd"/>
      <w:r w:rsidRPr="00CB1566">
        <w:rPr>
          <w:sz w:val="28"/>
          <w:szCs w:val="28"/>
        </w:rPr>
        <w:t xml:space="preserve">, </w:t>
      </w:r>
      <w:proofErr w:type="spellStart"/>
      <w:r w:rsidRPr="00CB1566">
        <w:rPr>
          <w:sz w:val="28"/>
          <w:szCs w:val="28"/>
        </w:rPr>
        <w:t>Могойтуйском</w:t>
      </w:r>
      <w:proofErr w:type="spellEnd"/>
      <w:r w:rsidRPr="00CB1566">
        <w:rPr>
          <w:sz w:val="28"/>
          <w:szCs w:val="28"/>
        </w:rPr>
        <w:t xml:space="preserve"> районах.</w:t>
      </w:r>
    </w:p>
    <w:p w:rsidR="008420AD" w:rsidRPr="00594D90" w:rsidRDefault="008420AD" w:rsidP="00594D90">
      <w:pPr>
        <w:ind w:firstLine="709"/>
        <w:jc w:val="both"/>
        <w:rPr>
          <w:sz w:val="28"/>
          <w:szCs w:val="28"/>
        </w:rPr>
      </w:pPr>
    </w:p>
    <w:p w:rsidR="00594D90" w:rsidRDefault="00594D90" w:rsidP="00594D90">
      <w:pPr>
        <w:ind w:firstLine="709"/>
        <w:jc w:val="both"/>
        <w:rPr>
          <w:sz w:val="28"/>
          <w:szCs w:val="28"/>
        </w:rPr>
      </w:pPr>
    </w:p>
    <w:p w:rsidR="005D3324" w:rsidRPr="00594D90" w:rsidRDefault="005D3324" w:rsidP="005D3324">
      <w:pPr>
        <w:jc w:val="center"/>
        <w:rPr>
          <w:sz w:val="28"/>
          <w:szCs w:val="28"/>
        </w:rPr>
      </w:pPr>
      <w:r>
        <w:rPr>
          <w:sz w:val="28"/>
          <w:szCs w:val="28"/>
        </w:rPr>
        <w:t>___________________</w:t>
      </w:r>
    </w:p>
    <w:sectPr w:rsidR="005D3324" w:rsidRPr="00594D90" w:rsidSect="00B45F43">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F43" w:rsidRDefault="00B45F43" w:rsidP="00B45F43">
      <w:r>
        <w:separator/>
      </w:r>
    </w:p>
  </w:endnote>
  <w:endnote w:type="continuationSeparator" w:id="0">
    <w:p w:rsidR="00B45F43" w:rsidRDefault="00B45F43" w:rsidP="00B4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F43" w:rsidRDefault="00B45F43" w:rsidP="00B45F43">
      <w:r>
        <w:separator/>
      </w:r>
    </w:p>
  </w:footnote>
  <w:footnote w:type="continuationSeparator" w:id="0">
    <w:p w:rsidR="00B45F43" w:rsidRDefault="00B45F43" w:rsidP="00B45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372710"/>
      <w:docPartObj>
        <w:docPartGallery w:val="Page Numbers (Top of Page)"/>
        <w:docPartUnique/>
      </w:docPartObj>
    </w:sdtPr>
    <w:sdtContent>
      <w:p w:rsidR="00B45F43" w:rsidRDefault="00B45F43">
        <w:pPr>
          <w:pStyle w:val="a3"/>
          <w:jc w:val="center"/>
        </w:pPr>
        <w:r>
          <w:fldChar w:fldCharType="begin"/>
        </w:r>
        <w:r>
          <w:instrText>PAGE   \* MERGEFORMAT</w:instrText>
        </w:r>
        <w:r>
          <w:fldChar w:fldCharType="separate"/>
        </w:r>
        <w:r w:rsidR="00B33B9D">
          <w:rPr>
            <w:noProof/>
          </w:rPr>
          <w:t>2</w:t>
        </w:r>
        <w:r>
          <w:fldChar w:fldCharType="end"/>
        </w:r>
      </w:p>
    </w:sdtContent>
  </w:sdt>
  <w:p w:rsidR="00B45F43" w:rsidRDefault="00B45F4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D90"/>
    <w:rsid w:val="002E1601"/>
    <w:rsid w:val="003377D4"/>
    <w:rsid w:val="003E6348"/>
    <w:rsid w:val="00594D90"/>
    <w:rsid w:val="005D3324"/>
    <w:rsid w:val="008420AD"/>
    <w:rsid w:val="008C5003"/>
    <w:rsid w:val="00B33B9D"/>
    <w:rsid w:val="00B45F43"/>
    <w:rsid w:val="00BB7531"/>
    <w:rsid w:val="00CB1566"/>
    <w:rsid w:val="00D0582A"/>
    <w:rsid w:val="00ED6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5F43"/>
    <w:pPr>
      <w:tabs>
        <w:tab w:val="center" w:pos="4677"/>
        <w:tab w:val="right" w:pos="9355"/>
      </w:tabs>
    </w:pPr>
  </w:style>
  <w:style w:type="character" w:customStyle="1" w:styleId="a4">
    <w:name w:val="Верхний колонтитул Знак"/>
    <w:basedOn w:val="a0"/>
    <w:link w:val="a3"/>
    <w:uiPriority w:val="99"/>
    <w:rsid w:val="00B45F43"/>
  </w:style>
  <w:style w:type="paragraph" w:styleId="a5">
    <w:name w:val="footer"/>
    <w:basedOn w:val="a"/>
    <w:link w:val="a6"/>
    <w:uiPriority w:val="99"/>
    <w:unhideWhenUsed/>
    <w:rsid w:val="00B45F43"/>
    <w:pPr>
      <w:tabs>
        <w:tab w:val="center" w:pos="4677"/>
        <w:tab w:val="right" w:pos="9355"/>
      </w:tabs>
    </w:pPr>
  </w:style>
  <w:style w:type="character" w:customStyle="1" w:styleId="a6">
    <w:name w:val="Нижний колонтитул Знак"/>
    <w:basedOn w:val="a0"/>
    <w:link w:val="a5"/>
    <w:uiPriority w:val="99"/>
    <w:rsid w:val="00B45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5F43"/>
    <w:pPr>
      <w:tabs>
        <w:tab w:val="center" w:pos="4677"/>
        <w:tab w:val="right" w:pos="9355"/>
      </w:tabs>
    </w:pPr>
  </w:style>
  <w:style w:type="character" w:customStyle="1" w:styleId="a4">
    <w:name w:val="Верхний колонтитул Знак"/>
    <w:basedOn w:val="a0"/>
    <w:link w:val="a3"/>
    <w:uiPriority w:val="99"/>
    <w:rsid w:val="00B45F43"/>
  </w:style>
  <w:style w:type="paragraph" w:styleId="a5">
    <w:name w:val="footer"/>
    <w:basedOn w:val="a"/>
    <w:link w:val="a6"/>
    <w:uiPriority w:val="99"/>
    <w:unhideWhenUsed/>
    <w:rsid w:val="00B45F43"/>
    <w:pPr>
      <w:tabs>
        <w:tab w:val="center" w:pos="4677"/>
        <w:tab w:val="right" w:pos="9355"/>
      </w:tabs>
    </w:pPr>
  </w:style>
  <w:style w:type="character" w:customStyle="1" w:styleId="a6">
    <w:name w:val="Нижний колонтитул Знак"/>
    <w:basedOn w:val="a0"/>
    <w:link w:val="a5"/>
    <w:uiPriority w:val="99"/>
    <w:rsid w:val="00B45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872</Words>
  <Characters>4972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Цырендоржиева</dc:creator>
  <cp:lastModifiedBy>Цырендоржиева</cp:lastModifiedBy>
  <cp:revision>8</cp:revision>
  <cp:lastPrinted>2015-03-27T01:00:00Z</cp:lastPrinted>
  <dcterms:created xsi:type="dcterms:W3CDTF">2015-03-26T08:58:00Z</dcterms:created>
  <dcterms:modified xsi:type="dcterms:W3CDTF">2015-03-27T01:34:00Z</dcterms:modified>
</cp:coreProperties>
</file>