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0B" w:rsidRPr="00D35BFC" w:rsidRDefault="008E687E" w:rsidP="00D35BFC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апреля</w:t>
      </w:r>
      <w:bookmarkStart w:id="0" w:name="_GoBack"/>
      <w:bookmarkEnd w:id="0"/>
      <w:r w:rsidR="0093410B" w:rsidRPr="00D35B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1855" w:rsidRPr="00D35BFC">
        <w:rPr>
          <w:rFonts w:ascii="Times New Roman" w:hAnsi="Times New Roman" w:cs="Times New Roman"/>
          <w:b/>
          <w:sz w:val="28"/>
          <w:szCs w:val="28"/>
        </w:rPr>
        <w:t>8</w:t>
      </w:r>
      <w:r w:rsidR="0093410B" w:rsidRPr="00D35B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80" w:rsidRPr="00D35BFC" w:rsidRDefault="00740680" w:rsidP="00D35BFC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B" w:rsidRPr="00D35BFC" w:rsidRDefault="0093410B" w:rsidP="00D35BF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1855" w:rsidRPr="009F15AA" w:rsidRDefault="0093410B" w:rsidP="00047E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D73849" w:rsidRPr="009F15AA">
        <w:rPr>
          <w:rFonts w:ascii="Times New Roman" w:hAnsi="Times New Roman" w:cs="Times New Roman"/>
          <w:b/>
          <w:sz w:val="28"/>
          <w:szCs w:val="28"/>
        </w:rPr>
        <w:t>проект закона Забайкальского края «О внесении изменения в пункт 4 части 1 статьи 3 Закона Забайкальского края «О реализации отдельных положений главы 3</w:t>
      </w:r>
      <w:r w:rsidR="00D73849" w:rsidRPr="009F15AA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73849" w:rsidRPr="009F15AA">
        <w:rPr>
          <w:rFonts w:ascii="Times New Roman" w:hAnsi="Times New Roman" w:cs="Times New Roman"/>
          <w:b/>
          <w:sz w:val="28"/>
          <w:szCs w:val="28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</w:t>
      </w:r>
    </w:p>
    <w:p w:rsidR="0093410B" w:rsidRPr="00D35BFC" w:rsidRDefault="00352500" w:rsidP="00047E4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B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855" w:rsidRPr="00D35BFC" w:rsidRDefault="00352500" w:rsidP="008D4F11">
      <w:pPr>
        <w:shd w:val="clear" w:color="auto" w:fill="FFFFFF"/>
        <w:tabs>
          <w:tab w:val="left" w:pos="709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</w:t>
      </w:r>
      <w:r w:rsidR="005E2937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B20D1" w:rsidRPr="00D35BFC">
        <w:rPr>
          <w:rFonts w:ascii="Times New Roman" w:hAnsi="Times New Roman" w:cs="Times New Roman"/>
          <w:sz w:val="28"/>
          <w:szCs w:val="28"/>
        </w:rPr>
        <w:t>проекта закона Забайкальского края «О внесении изменения в пункт 4 части 1 статьи 3 Закона Забайкальского края «О реализации отдельных положений главы 3</w:t>
      </w:r>
      <w:r w:rsidR="002B20D1" w:rsidRPr="00D35B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B20D1" w:rsidRPr="00D35BFC">
        <w:rPr>
          <w:rFonts w:ascii="Times New Roman" w:hAnsi="Times New Roman" w:cs="Times New Roman"/>
          <w:sz w:val="28"/>
          <w:szCs w:val="28"/>
        </w:rPr>
        <w:t xml:space="preserve"> части первой Налогового</w:t>
      </w:r>
      <w:proofErr w:type="gramEnd"/>
      <w:r w:rsidR="002B20D1" w:rsidRPr="00D35BF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в части стимулирования реализации региональных инвестиционных проектов»</w:t>
      </w:r>
      <w:r w:rsidR="0093410B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2B20D1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410B" w:rsidRPr="00D35BFC" w:rsidRDefault="00FE1855" w:rsidP="00047E43">
      <w:pPr>
        <w:shd w:val="clear" w:color="auto" w:fill="FFFFFF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451828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333E3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0B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</w:t>
      </w:r>
      <w:r w:rsidR="00AF187F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60" w:rsidRPr="00D35BFC" w:rsidRDefault="00CF1190" w:rsidP="0004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51828" w:rsidRPr="00D35BF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B1460" w:rsidRPr="00D35BFC">
        <w:rPr>
          <w:rFonts w:ascii="Times New Roman" w:hAnsi="Times New Roman" w:cs="Times New Roman"/>
          <w:sz w:val="28"/>
          <w:szCs w:val="28"/>
        </w:rPr>
        <w:t>направлен на</w:t>
      </w:r>
      <w:r w:rsidR="00FE1855" w:rsidRPr="00D35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460" w:rsidRPr="00D35BFC">
        <w:rPr>
          <w:rFonts w:ascii="Times New Roman" w:hAnsi="Times New Roman" w:cs="Times New Roman"/>
          <w:sz w:val="28"/>
          <w:szCs w:val="28"/>
        </w:rPr>
        <w:t>развитие обрабатывающих производств на территории Забайкальского края посредством уточнения требования к инвестиционному проекту для признания его региональным инвестиционным проектом.</w:t>
      </w:r>
    </w:p>
    <w:p w:rsidR="00076620" w:rsidRPr="00D35BFC" w:rsidRDefault="0093410B" w:rsidP="00047E43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51828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2" w:rsidRPr="00D35BFC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076620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5E2BD3" w:rsidRPr="00D35BFC">
        <w:rPr>
          <w:rFonts w:ascii="Times New Roman" w:hAnsi="Times New Roman" w:cs="Times New Roman"/>
          <w:sz w:val="28"/>
          <w:szCs w:val="28"/>
        </w:rPr>
        <w:t>с</w:t>
      </w:r>
      <w:r w:rsidR="00076620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3B1460" w:rsidRPr="00D35BFC">
        <w:rPr>
          <w:rFonts w:ascii="Times New Roman" w:hAnsi="Times New Roman" w:cs="Times New Roman"/>
          <w:sz w:val="28"/>
          <w:szCs w:val="28"/>
        </w:rPr>
        <w:t>Налогов</w:t>
      </w:r>
      <w:r w:rsidR="005E2BD3" w:rsidRPr="00D35BFC">
        <w:rPr>
          <w:rFonts w:ascii="Times New Roman" w:hAnsi="Times New Roman" w:cs="Times New Roman"/>
          <w:sz w:val="28"/>
          <w:szCs w:val="28"/>
        </w:rPr>
        <w:t>ым</w:t>
      </w:r>
      <w:r w:rsidR="003B1460" w:rsidRPr="00D35B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E2BD3" w:rsidRPr="00D35BFC">
        <w:rPr>
          <w:rFonts w:ascii="Times New Roman" w:hAnsi="Times New Roman" w:cs="Times New Roman"/>
          <w:sz w:val="28"/>
          <w:szCs w:val="28"/>
        </w:rPr>
        <w:t>ом</w:t>
      </w:r>
      <w:r w:rsidR="003B1460" w:rsidRPr="00D35B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2CA7" w:rsidRPr="00D35BFC">
        <w:rPr>
          <w:rFonts w:ascii="Times New Roman" w:hAnsi="Times New Roman" w:cs="Times New Roman"/>
          <w:sz w:val="28"/>
          <w:szCs w:val="28"/>
        </w:rPr>
        <w:t xml:space="preserve"> (далее - НК РФ)</w:t>
      </w:r>
      <w:r w:rsidR="0090598A" w:rsidRPr="00D35BFC">
        <w:rPr>
          <w:rFonts w:ascii="Times New Roman" w:hAnsi="Times New Roman" w:cs="Times New Roman"/>
          <w:sz w:val="28"/>
          <w:szCs w:val="28"/>
        </w:rPr>
        <w:t>.</w:t>
      </w:r>
    </w:p>
    <w:p w:rsidR="0018223C" w:rsidRPr="00255660" w:rsidRDefault="00DA2C21" w:rsidP="00047E43">
      <w:pPr>
        <w:widowControl w:val="0"/>
        <w:tabs>
          <w:tab w:val="left" w:pos="1080"/>
          <w:tab w:val="left" w:pos="311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t>Д</w:t>
      </w:r>
      <w:r w:rsidR="00592E95" w:rsidRPr="00D35BFC">
        <w:rPr>
          <w:rFonts w:ascii="Times New Roman" w:hAnsi="Times New Roman" w:cs="Times New Roman"/>
          <w:sz w:val="28"/>
          <w:szCs w:val="28"/>
        </w:rPr>
        <w:t xml:space="preserve">ействие проекта </w:t>
      </w:r>
      <w:r w:rsidR="00451828" w:rsidRPr="00D35BFC">
        <w:rPr>
          <w:rFonts w:ascii="Times New Roman" w:hAnsi="Times New Roman" w:cs="Times New Roman"/>
          <w:sz w:val="28"/>
          <w:szCs w:val="28"/>
        </w:rPr>
        <w:t>закона</w:t>
      </w:r>
      <w:r w:rsidR="00592E95" w:rsidRPr="00D35BF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451828" w:rsidRPr="00D35BFC">
        <w:rPr>
          <w:rFonts w:ascii="Times New Roman" w:hAnsi="Times New Roman" w:cs="Times New Roman"/>
          <w:sz w:val="28"/>
          <w:szCs w:val="28"/>
        </w:rPr>
        <w:t>российские организации</w:t>
      </w:r>
      <w:r w:rsidR="00E96444"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1828" w:rsidRPr="00D35BFC">
        <w:rPr>
          <w:rFonts w:ascii="Times New Roman" w:hAnsi="Times New Roman" w:cs="Times New Roman"/>
          <w:color w:val="000000"/>
          <w:sz w:val="28"/>
          <w:szCs w:val="28"/>
        </w:rPr>
        <w:t>которые в соответствии с действующим законодательством признаются участниками региональных инвестиционных проектов</w:t>
      </w:r>
      <w:r w:rsidR="00E96444"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0659D"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444" w:rsidRPr="00D35B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659D"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0659D" w:rsidRPr="00D35BFC">
        <w:rPr>
          <w:rFonts w:ascii="Times New Roman" w:hAnsi="Times New Roman" w:cs="Times New Roman"/>
          <w:sz w:val="28"/>
          <w:szCs w:val="28"/>
        </w:rPr>
        <w:t>убъекты предпринимательской и инвестиционной деятельности</w:t>
      </w:r>
      <w:r w:rsidR="002E52AA">
        <w:rPr>
          <w:rFonts w:ascii="Times New Roman" w:hAnsi="Times New Roman" w:cs="Times New Roman"/>
          <w:sz w:val="28"/>
          <w:szCs w:val="28"/>
        </w:rPr>
        <w:t>, инвесторы</w:t>
      </w:r>
      <w:r w:rsidR="00FB1486" w:rsidRPr="00D35B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6444" w:rsidRPr="00D35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AFF" w:rsidRPr="00D35BFC" w:rsidRDefault="00F27B6E" w:rsidP="0004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 w:rsidR="00451828" w:rsidRPr="00D35BFC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35BFC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</w:t>
      </w:r>
      <w:r w:rsidR="00052AFF" w:rsidRPr="00D35BF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2AFF" w:rsidRPr="00D35BFC">
        <w:rPr>
          <w:rFonts w:ascii="Times New Roman" w:hAnsi="Times New Roman" w:cs="Times New Roman"/>
          <w:sz w:val="28"/>
          <w:szCs w:val="28"/>
        </w:rPr>
        <w:t xml:space="preserve">нести в пункт 4 части 1 статьи 3 </w:t>
      </w:r>
      <w:hyperlink r:id="rId9" w:history="1">
        <w:proofErr w:type="gramStart"/>
        <w:r w:rsidR="00052AFF" w:rsidRPr="00D35BF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052AFF" w:rsidRPr="00D35BFC">
        <w:rPr>
          <w:rFonts w:ascii="Times New Roman" w:hAnsi="Times New Roman" w:cs="Times New Roman"/>
          <w:sz w:val="28"/>
          <w:szCs w:val="28"/>
        </w:rPr>
        <w:t>а Забайкальского края от 25 апреля 2014 года № 967-ЗЗК «О реализации отдельных положений главы 3</w:t>
      </w:r>
      <w:r w:rsidR="00052AFF" w:rsidRPr="00D35B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52AFF" w:rsidRPr="00D35BFC">
        <w:rPr>
          <w:rFonts w:ascii="Times New Roman" w:hAnsi="Times New Roman" w:cs="Times New Roman"/>
          <w:sz w:val="28"/>
          <w:szCs w:val="28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 (далее – Закон </w:t>
      </w:r>
      <w:r w:rsidR="00FD309F">
        <w:rPr>
          <w:rFonts w:ascii="Times New Roman" w:hAnsi="Times New Roman" w:cs="Times New Roman"/>
          <w:sz w:val="28"/>
          <w:szCs w:val="28"/>
        </w:rPr>
        <w:t xml:space="preserve"> </w:t>
      </w:r>
      <w:r w:rsidR="00052AFF" w:rsidRPr="00D35BFC">
        <w:rPr>
          <w:rFonts w:ascii="Times New Roman" w:hAnsi="Times New Roman" w:cs="Times New Roman"/>
          <w:sz w:val="28"/>
          <w:szCs w:val="28"/>
        </w:rPr>
        <w:t>№ 967-ЗЗК) изменение, которое уточняет требование к инвестиционному проекту для признания его региональным инвестиционным проект</w:t>
      </w:r>
      <w:r w:rsidR="00410BAB">
        <w:rPr>
          <w:rFonts w:ascii="Times New Roman" w:hAnsi="Times New Roman" w:cs="Times New Roman"/>
          <w:sz w:val="28"/>
          <w:szCs w:val="28"/>
        </w:rPr>
        <w:t>о</w:t>
      </w:r>
      <w:r w:rsidR="00052AFF" w:rsidRPr="00D35BFC">
        <w:rPr>
          <w:rFonts w:ascii="Times New Roman" w:hAnsi="Times New Roman" w:cs="Times New Roman"/>
          <w:sz w:val="28"/>
          <w:szCs w:val="28"/>
        </w:rPr>
        <w:t>м. А именно, региональный инвестиционный проект, в случае если он направлен на добычу полезных ископаемых, должен предусматривать их переработку на территории Забайкальского края.</w:t>
      </w:r>
    </w:p>
    <w:p w:rsidR="00052AFF" w:rsidRDefault="00052AFF" w:rsidP="0004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lastRenderedPageBreak/>
        <w:t>Требование к региональным инвестиционным проектам в действующей редакции</w:t>
      </w:r>
      <w:r w:rsidR="00EB53AC" w:rsidRPr="00D35BFC">
        <w:rPr>
          <w:rFonts w:ascii="Times New Roman" w:hAnsi="Times New Roman" w:cs="Times New Roman"/>
          <w:sz w:val="28"/>
          <w:szCs w:val="28"/>
        </w:rPr>
        <w:t xml:space="preserve"> Закона № 967-ЗЗК</w:t>
      </w:r>
      <w:r w:rsidRPr="00D35BFC">
        <w:rPr>
          <w:rFonts w:ascii="Times New Roman" w:hAnsi="Times New Roman" w:cs="Times New Roman"/>
          <w:sz w:val="28"/>
          <w:szCs w:val="28"/>
        </w:rPr>
        <w:t xml:space="preserve"> предоставляет участникам региональных инвестиционных проектов </w:t>
      </w:r>
      <w:r w:rsidR="001F1F4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D35BFC">
        <w:rPr>
          <w:rFonts w:ascii="Times New Roman" w:hAnsi="Times New Roman" w:cs="Times New Roman"/>
          <w:sz w:val="28"/>
          <w:szCs w:val="28"/>
        </w:rPr>
        <w:t>добывать полезные ископаемые на территории Забайкальского края, при этом переработк</w:t>
      </w:r>
      <w:r w:rsidR="009043C0">
        <w:rPr>
          <w:rFonts w:ascii="Times New Roman" w:hAnsi="Times New Roman" w:cs="Times New Roman"/>
          <w:sz w:val="28"/>
          <w:szCs w:val="28"/>
        </w:rPr>
        <w:t>а</w:t>
      </w:r>
      <w:r w:rsidRPr="00D35BFC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9043C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35BFC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Российской Федерации. </w:t>
      </w:r>
    </w:p>
    <w:p w:rsidR="009043C0" w:rsidRDefault="009043C0" w:rsidP="0090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Стратегией социально-экономического развития Забайкальского края на период до 2030 года, утвержденной </w:t>
      </w:r>
      <w:r w:rsidR="00BB2A70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26 декабря  2013 года № 586, р</w:t>
      </w:r>
      <w:r>
        <w:rPr>
          <w:rFonts w:ascii="Times New Roman" w:hAnsi="Times New Roman" w:cs="Times New Roman"/>
          <w:sz w:val="28"/>
          <w:szCs w:val="28"/>
        </w:rPr>
        <w:t>азвитие на территории края глубокой промышленной переработки применительно ко всем видам добываемых полезных ископаемых является одним из приоритетных направлений совершенствования горнорудной промышленности Забайкальского края.</w:t>
      </w:r>
    </w:p>
    <w:p w:rsidR="00F57225" w:rsidRDefault="00E87DEF" w:rsidP="00F5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инвестиционный проект</w:t>
      </w:r>
      <w:r w:rsidR="00F57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57225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норме </w:t>
      </w:r>
      <w:r w:rsidR="00F57225">
        <w:rPr>
          <w:rFonts w:ascii="Times New Roman" w:hAnsi="Times New Roman" w:cs="Times New Roman"/>
          <w:sz w:val="28"/>
          <w:szCs w:val="28"/>
        </w:rPr>
        <w:t>подпункта 1 пункта 1 статьи 3 Закона № 967-ЗЗК, должен соответствовать приоритетам социально-экономического развития Забайкальского края. Усовершенствование нормы подпункта 4 пункта 1 статьи 3 вышеназванного закона путем уточнения территории осуществления переработки полезных ископаемых, добытых в крае, направлено именно на рост перерабатывающей отрасли в регионе.</w:t>
      </w:r>
    </w:p>
    <w:p w:rsidR="0020659D" w:rsidRPr="00415974" w:rsidRDefault="00F57225" w:rsidP="00F5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59D" w:rsidRPr="00D35BFC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 в случае принятия проекта закона должны будут предусматривать переработку полезных ископаемых на территории Забайкальского края, если региональный инвестиционный проект направлен на добычу полезных ископаемых.</w:t>
      </w:r>
      <w:r w:rsidR="00415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974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415974" w:rsidRPr="00415974">
        <w:rPr>
          <w:rFonts w:ascii="Times New Roman" w:hAnsi="Times New Roman" w:cs="Times New Roman"/>
          <w:sz w:val="28"/>
          <w:szCs w:val="28"/>
        </w:rPr>
        <w:t>требование, согласно пункту 2 статьи 3 Закона № 967-ЗЗК</w:t>
      </w:r>
      <w:r w:rsidR="00E03E91">
        <w:rPr>
          <w:rFonts w:ascii="Times New Roman" w:hAnsi="Times New Roman" w:cs="Times New Roman"/>
          <w:sz w:val="28"/>
          <w:szCs w:val="28"/>
        </w:rPr>
        <w:t>,</w:t>
      </w:r>
      <w:r w:rsidR="00415974" w:rsidRPr="00415974">
        <w:rPr>
          <w:rFonts w:ascii="Times New Roman" w:hAnsi="Times New Roman" w:cs="Times New Roman"/>
          <w:sz w:val="28"/>
          <w:szCs w:val="28"/>
        </w:rPr>
        <w:t xml:space="preserve"> не применяется к РИП с объемом капитальных вложений в соответствии с инвестиционной декларацией не менее 30 млрд. рублей (при условии осуществления капитальных вложений в течение пяти лет до окончания налогового периода, в котором будут получены первые доходы от реализации товаров, произведенных в результате реализации РИП).</w:t>
      </w:r>
      <w:proofErr w:type="gramEnd"/>
    </w:p>
    <w:p w:rsidR="00EB53AC" w:rsidRPr="00D35BFC" w:rsidRDefault="0020659D" w:rsidP="0004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tab/>
        <w:t>Понятие регионального инвестиционного проекта</w:t>
      </w:r>
      <w:r w:rsidR="00FD55AB" w:rsidRPr="00D35BFC">
        <w:rPr>
          <w:rFonts w:ascii="Times New Roman" w:hAnsi="Times New Roman" w:cs="Times New Roman"/>
          <w:sz w:val="28"/>
          <w:szCs w:val="28"/>
        </w:rPr>
        <w:t xml:space="preserve"> (далее – РИП)</w:t>
      </w:r>
      <w:r w:rsidRPr="00D35BFC">
        <w:rPr>
          <w:rFonts w:ascii="Times New Roman" w:hAnsi="Times New Roman" w:cs="Times New Roman"/>
          <w:sz w:val="28"/>
          <w:szCs w:val="28"/>
        </w:rPr>
        <w:t xml:space="preserve">, а также правовой статус его участников и порядок получения этого статуса устанавливается правовыми нормами </w:t>
      </w:r>
      <w:r w:rsidR="00C42CA7" w:rsidRPr="00D35BFC">
        <w:rPr>
          <w:rFonts w:ascii="Times New Roman" w:hAnsi="Times New Roman" w:cs="Times New Roman"/>
          <w:sz w:val="28"/>
          <w:szCs w:val="28"/>
        </w:rPr>
        <w:t>главы 3.3. части первой НК РФ</w:t>
      </w:r>
      <w:r w:rsidRPr="00D35BFC">
        <w:rPr>
          <w:rFonts w:ascii="Times New Roman" w:hAnsi="Times New Roman" w:cs="Times New Roman"/>
          <w:sz w:val="28"/>
          <w:szCs w:val="28"/>
        </w:rPr>
        <w:t>.</w:t>
      </w:r>
      <w:r w:rsidR="00C42CA7" w:rsidRPr="00D35BFC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</w:t>
      </w:r>
      <w:r w:rsidR="00FD55AB" w:rsidRPr="00D35BFC">
        <w:rPr>
          <w:rFonts w:ascii="Times New Roman" w:hAnsi="Times New Roman" w:cs="Times New Roman"/>
          <w:sz w:val="28"/>
          <w:szCs w:val="28"/>
        </w:rPr>
        <w:t>РИП</w:t>
      </w:r>
      <w:r w:rsidR="00E31FDE">
        <w:rPr>
          <w:rFonts w:ascii="Times New Roman" w:hAnsi="Times New Roman" w:cs="Times New Roman"/>
          <w:sz w:val="28"/>
          <w:szCs w:val="28"/>
        </w:rPr>
        <w:t>,</w:t>
      </w:r>
      <w:r w:rsidR="00C42CA7" w:rsidRPr="00D35BFC">
        <w:rPr>
          <w:rFonts w:ascii="Times New Roman" w:hAnsi="Times New Roman" w:cs="Times New Roman"/>
          <w:sz w:val="28"/>
          <w:szCs w:val="28"/>
        </w:rPr>
        <w:t xml:space="preserve"> устанавливаются нормами НК РФ и законами соответствующего субъекта Российской Федерации.</w:t>
      </w:r>
    </w:p>
    <w:p w:rsidR="00C42CA7" w:rsidRPr="00410BAB" w:rsidRDefault="00C42CA7" w:rsidP="0004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10" w:history="1">
        <w:r w:rsidRPr="00410BAB">
          <w:rPr>
            <w:rFonts w:ascii="Times New Roman" w:hAnsi="Times New Roman" w:cs="Times New Roman"/>
            <w:sz w:val="28"/>
            <w:szCs w:val="28"/>
          </w:rPr>
          <w:t>пункту 1 статьи 25.8</w:t>
        </w:r>
      </w:hyperlink>
      <w:r w:rsidRPr="00410BAB">
        <w:rPr>
          <w:rFonts w:ascii="Times New Roman" w:hAnsi="Times New Roman" w:cs="Times New Roman"/>
          <w:sz w:val="28"/>
          <w:szCs w:val="28"/>
        </w:rPr>
        <w:t xml:space="preserve"> НК РФ целью </w:t>
      </w:r>
      <w:r w:rsidR="00FD55AB" w:rsidRPr="00410BAB">
        <w:rPr>
          <w:rFonts w:ascii="Times New Roman" w:hAnsi="Times New Roman" w:cs="Times New Roman"/>
          <w:sz w:val="28"/>
          <w:szCs w:val="28"/>
        </w:rPr>
        <w:t xml:space="preserve"> РИП</w:t>
      </w:r>
      <w:r w:rsidRPr="00410BA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10BAB">
        <w:rPr>
          <w:rFonts w:ascii="Times New Roman" w:hAnsi="Times New Roman" w:cs="Times New Roman"/>
          <w:bCs/>
          <w:sz w:val="28"/>
          <w:szCs w:val="28"/>
        </w:rPr>
        <w:t>производство товаров</w:t>
      </w:r>
      <w:r w:rsidRPr="00410BAB">
        <w:rPr>
          <w:rFonts w:ascii="Times New Roman" w:hAnsi="Times New Roman" w:cs="Times New Roman"/>
          <w:sz w:val="28"/>
          <w:szCs w:val="28"/>
        </w:rPr>
        <w:t>. То есть такой проект не может быть направлен на иные цели, в том числе на выполнение работ или оказание услуг.</w:t>
      </w:r>
    </w:p>
    <w:p w:rsidR="00AA3AD4" w:rsidRPr="00410BAB" w:rsidRDefault="00AA3AD4" w:rsidP="0004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tab/>
        <w:t xml:space="preserve">Из определения </w:t>
      </w:r>
      <w:r w:rsidR="00FD55AB" w:rsidRPr="00410BAB">
        <w:rPr>
          <w:rFonts w:ascii="Times New Roman" w:hAnsi="Times New Roman" w:cs="Times New Roman"/>
          <w:sz w:val="28"/>
          <w:szCs w:val="28"/>
        </w:rPr>
        <w:t>РИП</w:t>
      </w:r>
      <w:r w:rsidRPr="00410BAB">
        <w:rPr>
          <w:rFonts w:ascii="Times New Roman" w:hAnsi="Times New Roman" w:cs="Times New Roman"/>
          <w:sz w:val="28"/>
          <w:szCs w:val="28"/>
        </w:rPr>
        <w:t xml:space="preserve">, данного в </w:t>
      </w:r>
      <w:hyperlink r:id="rId11" w:history="1">
        <w:r w:rsidRPr="00410BAB">
          <w:rPr>
            <w:rFonts w:ascii="Times New Roman" w:hAnsi="Times New Roman" w:cs="Times New Roman"/>
            <w:sz w:val="28"/>
            <w:szCs w:val="28"/>
          </w:rPr>
          <w:t>пункте 1 статьи 25.8</w:t>
        </w:r>
      </w:hyperlink>
      <w:r w:rsidRPr="00410BAB">
        <w:rPr>
          <w:rFonts w:ascii="Times New Roman" w:hAnsi="Times New Roman" w:cs="Times New Roman"/>
          <w:sz w:val="28"/>
          <w:szCs w:val="28"/>
        </w:rPr>
        <w:t xml:space="preserve"> НК РФ, следует </w:t>
      </w:r>
      <w:r w:rsidRPr="00410BAB">
        <w:rPr>
          <w:rFonts w:ascii="Times New Roman" w:hAnsi="Times New Roman" w:cs="Times New Roman"/>
          <w:bCs/>
          <w:sz w:val="28"/>
          <w:szCs w:val="28"/>
        </w:rPr>
        <w:t>наличие 3 типов таких проектов</w:t>
      </w:r>
      <w:r w:rsidRPr="00410BAB">
        <w:rPr>
          <w:rFonts w:ascii="Times New Roman" w:hAnsi="Times New Roman" w:cs="Times New Roman"/>
          <w:sz w:val="28"/>
          <w:szCs w:val="28"/>
        </w:rPr>
        <w:t>:</w:t>
      </w:r>
    </w:p>
    <w:p w:rsidR="00AA3AD4" w:rsidRPr="00410BAB" w:rsidRDefault="00AA3AD4" w:rsidP="0004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t xml:space="preserve">1. Реализуемые на территории субъектов Российской Федерации </w:t>
      </w:r>
      <w:r w:rsidRPr="00410BAB">
        <w:rPr>
          <w:rFonts w:ascii="Times New Roman" w:hAnsi="Times New Roman" w:cs="Times New Roman"/>
          <w:bCs/>
          <w:sz w:val="28"/>
          <w:szCs w:val="28"/>
        </w:rPr>
        <w:t xml:space="preserve">из перечня </w:t>
      </w:r>
      <w:hyperlink r:id="rId12" w:history="1">
        <w:r w:rsidRPr="00410BAB">
          <w:rPr>
            <w:rFonts w:ascii="Times New Roman" w:hAnsi="Times New Roman" w:cs="Times New Roman"/>
            <w:bCs/>
            <w:sz w:val="28"/>
            <w:szCs w:val="28"/>
          </w:rPr>
          <w:t>подпункта 1 пункта 1 статьи 25.8</w:t>
        </w:r>
      </w:hyperlink>
      <w:r w:rsidRPr="00410BAB">
        <w:rPr>
          <w:rFonts w:ascii="Times New Roman" w:hAnsi="Times New Roman" w:cs="Times New Roman"/>
          <w:bCs/>
          <w:sz w:val="28"/>
          <w:szCs w:val="28"/>
        </w:rPr>
        <w:t xml:space="preserve"> НК РФ с ведением реестра</w:t>
      </w:r>
      <w:r w:rsidRPr="00410BAB">
        <w:rPr>
          <w:rFonts w:ascii="Times New Roman" w:hAnsi="Times New Roman" w:cs="Times New Roman"/>
          <w:sz w:val="28"/>
          <w:szCs w:val="28"/>
        </w:rPr>
        <w:t xml:space="preserve"> участников РИП (разрешительный порядок получения налоговых льгот).</w:t>
      </w:r>
    </w:p>
    <w:p w:rsidR="00AA3AD4" w:rsidRPr="00410BAB" w:rsidRDefault="00AA3AD4" w:rsidP="0004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t>2. Реализуемые на территории субъектов</w:t>
      </w:r>
      <w:r w:rsidR="00FD55AB" w:rsidRPr="00410BA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410BAB">
        <w:rPr>
          <w:rFonts w:ascii="Times New Roman" w:hAnsi="Times New Roman" w:cs="Times New Roman"/>
          <w:bCs/>
          <w:sz w:val="28"/>
          <w:szCs w:val="28"/>
        </w:rPr>
        <w:t xml:space="preserve">из перечня </w:t>
      </w:r>
      <w:hyperlink r:id="rId13" w:history="1">
        <w:r w:rsidRPr="00410BAB">
          <w:rPr>
            <w:rFonts w:ascii="Times New Roman" w:hAnsi="Times New Roman" w:cs="Times New Roman"/>
            <w:bCs/>
            <w:sz w:val="28"/>
            <w:szCs w:val="28"/>
          </w:rPr>
          <w:t>подпункта 1 пункта 1 статьи 25.8</w:t>
        </w:r>
      </w:hyperlink>
      <w:r w:rsidRPr="00410BAB">
        <w:rPr>
          <w:rFonts w:ascii="Times New Roman" w:hAnsi="Times New Roman" w:cs="Times New Roman"/>
          <w:bCs/>
          <w:sz w:val="28"/>
          <w:szCs w:val="28"/>
        </w:rPr>
        <w:t xml:space="preserve"> НК РФ без ведения реестра</w:t>
      </w:r>
      <w:r w:rsidRPr="00410BAB">
        <w:rPr>
          <w:rFonts w:ascii="Times New Roman" w:hAnsi="Times New Roman" w:cs="Times New Roman"/>
          <w:sz w:val="28"/>
          <w:szCs w:val="28"/>
        </w:rPr>
        <w:t xml:space="preserve"> участников РИП (заявительный порядок получения налоговых льгот).</w:t>
      </w:r>
    </w:p>
    <w:p w:rsidR="00AA3AD4" w:rsidRPr="00410BAB" w:rsidRDefault="00AA3AD4" w:rsidP="0004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t xml:space="preserve">3. Реализуемые на территории субъектов </w:t>
      </w:r>
      <w:r w:rsidR="00410BAB" w:rsidRPr="00410B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10BAB">
        <w:rPr>
          <w:rFonts w:ascii="Times New Roman" w:hAnsi="Times New Roman" w:cs="Times New Roman"/>
          <w:sz w:val="28"/>
          <w:szCs w:val="28"/>
        </w:rPr>
        <w:t xml:space="preserve">, </w:t>
      </w:r>
      <w:r w:rsidRPr="00410BAB">
        <w:rPr>
          <w:rFonts w:ascii="Times New Roman" w:hAnsi="Times New Roman" w:cs="Times New Roman"/>
          <w:bCs/>
          <w:sz w:val="28"/>
          <w:szCs w:val="28"/>
        </w:rPr>
        <w:t xml:space="preserve">не предусмотренных перечнем </w:t>
      </w:r>
      <w:hyperlink r:id="rId14" w:history="1">
        <w:r w:rsidRPr="00410BAB">
          <w:rPr>
            <w:rFonts w:ascii="Times New Roman" w:hAnsi="Times New Roman" w:cs="Times New Roman"/>
            <w:bCs/>
            <w:sz w:val="28"/>
            <w:szCs w:val="28"/>
          </w:rPr>
          <w:t>подпункта 1 пункта 1 статьи 25.8</w:t>
        </w:r>
      </w:hyperlink>
      <w:r w:rsidRPr="00410BAB">
        <w:rPr>
          <w:rFonts w:ascii="Times New Roman" w:hAnsi="Times New Roman" w:cs="Times New Roman"/>
          <w:bCs/>
          <w:sz w:val="28"/>
          <w:szCs w:val="28"/>
        </w:rPr>
        <w:t xml:space="preserve"> НК</w:t>
      </w:r>
      <w:r w:rsidRPr="00410BAB">
        <w:rPr>
          <w:rFonts w:ascii="Times New Roman" w:hAnsi="Times New Roman" w:cs="Times New Roman"/>
          <w:sz w:val="28"/>
          <w:szCs w:val="28"/>
        </w:rPr>
        <w:t>, с ведением реестра участников РИП.</w:t>
      </w:r>
    </w:p>
    <w:p w:rsidR="00AA3AD4" w:rsidRPr="00D35BFC" w:rsidRDefault="00AA3AD4" w:rsidP="008D4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B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типа РИП предусмотрен соответствующий перечень требований, установленных </w:t>
      </w:r>
      <w:hyperlink r:id="rId15" w:history="1">
        <w:r w:rsidRPr="00410BAB">
          <w:rPr>
            <w:rFonts w:ascii="Times New Roman" w:hAnsi="Times New Roman" w:cs="Times New Roman"/>
            <w:sz w:val="28"/>
            <w:szCs w:val="28"/>
          </w:rPr>
          <w:t>пунктом 1 статьи 25.8</w:t>
        </w:r>
      </w:hyperlink>
      <w:r w:rsidRPr="00410BAB">
        <w:rPr>
          <w:rFonts w:ascii="Times New Roman" w:hAnsi="Times New Roman" w:cs="Times New Roman"/>
          <w:sz w:val="28"/>
          <w:szCs w:val="28"/>
        </w:rPr>
        <w:t xml:space="preserve"> НК РФ, в том числе требование по </w:t>
      </w:r>
      <w:r w:rsidRPr="00D35BFC">
        <w:rPr>
          <w:rFonts w:ascii="Times New Roman" w:hAnsi="Times New Roman" w:cs="Times New Roman"/>
          <w:sz w:val="28"/>
          <w:szCs w:val="28"/>
        </w:rPr>
        <w:t>минимальному объему капитальных вложений. Обобщенно требование по минимальному объему капитальных вложений</w:t>
      </w:r>
      <w:r w:rsidR="00E31FDE">
        <w:rPr>
          <w:rFonts w:ascii="Times New Roman" w:hAnsi="Times New Roman" w:cs="Times New Roman"/>
          <w:sz w:val="28"/>
          <w:szCs w:val="28"/>
        </w:rPr>
        <w:t xml:space="preserve">  </w:t>
      </w:r>
      <w:r w:rsidR="00FD55AB" w:rsidRPr="00D35BFC">
        <w:rPr>
          <w:rFonts w:ascii="Times New Roman" w:hAnsi="Times New Roman" w:cs="Times New Roman"/>
          <w:sz w:val="28"/>
          <w:szCs w:val="28"/>
        </w:rPr>
        <w:t>следующее</w:t>
      </w:r>
      <w:r w:rsidRPr="00D35BFC">
        <w:rPr>
          <w:rFonts w:ascii="Times New Roman" w:hAnsi="Times New Roman" w:cs="Times New Roman"/>
          <w:sz w:val="28"/>
          <w:szCs w:val="28"/>
        </w:rPr>
        <w:t xml:space="preserve">: </w:t>
      </w:r>
      <w:r w:rsidRPr="00D35BFC">
        <w:rPr>
          <w:rFonts w:ascii="Times New Roman" w:hAnsi="Times New Roman" w:cs="Times New Roman"/>
          <w:bCs/>
          <w:sz w:val="28"/>
          <w:szCs w:val="28"/>
        </w:rPr>
        <w:t>не менее 50 млн</w:t>
      </w:r>
      <w:r w:rsidR="00255660">
        <w:rPr>
          <w:rFonts w:ascii="Times New Roman" w:hAnsi="Times New Roman" w:cs="Times New Roman"/>
          <w:bCs/>
          <w:sz w:val="28"/>
          <w:szCs w:val="28"/>
        </w:rPr>
        <w:t>.</w:t>
      </w:r>
      <w:r w:rsidRPr="00D35BFC">
        <w:rPr>
          <w:rFonts w:ascii="Times New Roman" w:hAnsi="Times New Roman" w:cs="Times New Roman"/>
          <w:bCs/>
          <w:sz w:val="28"/>
          <w:szCs w:val="28"/>
        </w:rPr>
        <w:t xml:space="preserve"> рублей в течение 3 лет </w:t>
      </w:r>
      <w:r w:rsidR="00E31FDE">
        <w:rPr>
          <w:rFonts w:ascii="Times New Roman" w:hAnsi="Times New Roman" w:cs="Times New Roman"/>
          <w:sz w:val="28"/>
          <w:szCs w:val="28"/>
        </w:rPr>
        <w:t>действия РИП</w:t>
      </w:r>
      <w:r w:rsidR="00E31FDE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Pr="00D35BFC">
        <w:rPr>
          <w:rFonts w:ascii="Times New Roman" w:hAnsi="Times New Roman" w:cs="Times New Roman"/>
          <w:bCs/>
          <w:sz w:val="28"/>
          <w:szCs w:val="28"/>
        </w:rPr>
        <w:t>и не менее 500 млн</w:t>
      </w:r>
      <w:r w:rsidR="00255660">
        <w:rPr>
          <w:rFonts w:ascii="Times New Roman" w:hAnsi="Times New Roman" w:cs="Times New Roman"/>
          <w:bCs/>
          <w:sz w:val="28"/>
          <w:szCs w:val="28"/>
        </w:rPr>
        <w:t>.</w:t>
      </w:r>
      <w:r w:rsidRPr="00D35BFC">
        <w:rPr>
          <w:rFonts w:ascii="Times New Roman" w:hAnsi="Times New Roman" w:cs="Times New Roman"/>
          <w:bCs/>
          <w:sz w:val="28"/>
          <w:szCs w:val="28"/>
        </w:rPr>
        <w:t xml:space="preserve"> рублей в течение 5 лет</w:t>
      </w:r>
      <w:r w:rsidR="00E31FDE" w:rsidRPr="00E31FDE">
        <w:rPr>
          <w:rFonts w:ascii="Times New Roman" w:hAnsi="Times New Roman" w:cs="Times New Roman"/>
          <w:sz w:val="28"/>
          <w:szCs w:val="28"/>
        </w:rPr>
        <w:t xml:space="preserve"> </w:t>
      </w:r>
      <w:r w:rsidR="00E31FDE">
        <w:rPr>
          <w:rFonts w:ascii="Times New Roman" w:hAnsi="Times New Roman" w:cs="Times New Roman"/>
          <w:sz w:val="28"/>
          <w:szCs w:val="28"/>
        </w:rPr>
        <w:t>действия РИП</w:t>
      </w:r>
      <w:r w:rsidRPr="00D35BFC">
        <w:rPr>
          <w:rFonts w:ascii="Times New Roman" w:hAnsi="Times New Roman" w:cs="Times New Roman"/>
          <w:sz w:val="28"/>
          <w:szCs w:val="28"/>
        </w:rPr>
        <w:t>.</w:t>
      </w:r>
    </w:p>
    <w:p w:rsidR="00FD55AB" w:rsidRDefault="00FD55AB" w:rsidP="001F1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tab/>
        <w:t>Получение статуса участника РИП обусловлено требованиями, установленными федеральным и региональным законодательств</w:t>
      </w:r>
      <w:r w:rsidR="00E03E91">
        <w:rPr>
          <w:rFonts w:ascii="Times New Roman" w:hAnsi="Times New Roman" w:cs="Times New Roman"/>
          <w:sz w:val="28"/>
          <w:szCs w:val="28"/>
        </w:rPr>
        <w:t>ами</w:t>
      </w:r>
      <w:r w:rsidRPr="00D35BFC">
        <w:rPr>
          <w:rFonts w:ascii="Times New Roman" w:hAnsi="Times New Roman" w:cs="Times New Roman"/>
          <w:sz w:val="28"/>
          <w:szCs w:val="28"/>
        </w:rPr>
        <w:t>.</w:t>
      </w:r>
    </w:p>
    <w:p w:rsidR="005A334B" w:rsidRPr="00D35BFC" w:rsidRDefault="005A334B" w:rsidP="005A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25.8. НК РФ законом субъекта Российской Федерации в отношении РИП  могут устанавливаться дополнительные требования к требованиям установленным НК РФ.</w:t>
      </w:r>
    </w:p>
    <w:p w:rsidR="00FD55AB" w:rsidRDefault="00FD55AB" w:rsidP="0004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BFC">
        <w:rPr>
          <w:rFonts w:ascii="Times New Roman" w:hAnsi="Times New Roman" w:cs="Times New Roman"/>
          <w:sz w:val="28"/>
          <w:szCs w:val="28"/>
        </w:rPr>
        <w:tab/>
        <w:t>Для стимулирования реализации РИП государством предусмотрена поддержка в виде предоставления налогов</w:t>
      </w:r>
      <w:r w:rsidR="00410BAB">
        <w:rPr>
          <w:rFonts w:ascii="Times New Roman" w:hAnsi="Times New Roman" w:cs="Times New Roman"/>
          <w:sz w:val="28"/>
          <w:szCs w:val="28"/>
        </w:rPr>
        <w:t xml:space="preserve">ых льгот для участников РИП. </w:t>
      </w:r>
      <w:proofErr w:type="spellStart"/>
      <w:r w:rsidR="00410BAB">
        <w:rPr>
          <w:rFonts w:ascii="Times New Roman" w:hAnsi="Times New Roman" w:cs="Times New Roman"/>
          <w:sz w:val="28"/>
          <w:szCs w:val="28"/>
        </w:rPr>
        <w:t>Не</w:t>
      </w:r>
      <w:r w:rsidRPr="00D35BFC">
        <w:rPr>
          <w:rFonts w:ascii="Times New Roman" w:hAnsi="Times New Roman" w:cs="Times New Roman"/>
          <w:sz w:val="28"/>
          <w:szCs w:val="28"/>
        </w:rPr>
        <w:t>фискальные</w:t>
      </w:r>
      <w:proofErr w:type="spellEnd"/>
      <w:r w:rsidRPr="00D35BFC">
        <w:rPr>
          <w:rFonts w:ascii="Times New Roman" w:hAnsi="Times New Roman" w:cs="Times New Roman"/>
          <w:sz w:val="28"/>
          <w:szCs w:val="28"/>
        </w:rPr>
        <w:t xml:space="preserve"> преференции федеральным законодательством для участников РИП не предусмотрены.</w:t>
      </w:r>
    </w:p>
    <w:p w:rsidR="00C36BF7" w:rsidRPr="00D35BFC" w:rsidRDefault="009E3B44" w:rsidP="000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5AB" w:rsidRPr="00D35BFC">
        <w:rPr>
          <w:rFonts w:ascii="Times New Roman" w:hAnsi="Times New Roman" w:cs="Times New Roman"/>
          <w:sz w:val="28"/>
          <w:szCs w:val="28"/>
        </w:rPr>
        <w:t>По проекту закона с 03 по 16 апреля 2018 года проведены публичные консультации,</w:t>
      </w:r>
      <w:r w:rsidR="00255660">
        <w:rPr>
          <w:rFonts w:ascii="Times New Roman" w:hAnsi="Times New Roman" w:cs="Times New Roman"/>
          <w:sz w:val="28"/>
          <w:szCs w:val="28"/>
        </w:rPr>
        <w:t xml:space="preserve"> при этом проект</w:t>
      </w:r>
      <w:r w:rsidR="00E31FD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55660"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Министерства, а также направлялся предпринимательским сообществам</w:t>
      </w:r>
      <w:r w:rsidR="00E31FDE">
        <w:rPr>
          <w:rFonts w:ascii="Times New Roman" w:hAnsi="Times New Roman" w:cs="Times New Roman"/>
          <w:sz w:val="28"/>
          <w:szCs w:val="28"/>
        </w:rPr>
        <w:t>.</w:t>
      </w:r>
      <w:r w:rsidR="00255660">
        <w:rPr>
          <w:rFonts w:ascii="Times New Roman" w:hAnsi="Times New Roman" w:cs="Times New Roman"/>
          <w:sz w:val="28"/>
          <w:szCs w:val="28"/>
        </w:rPr>
        <w:t xml:space="preserve"> </w:t>
      </w:r>
      <w:r w:rsidR="00E31FDE">
        <w:rPr>
          <w:rFonts w:ascii="Times New Roman" w:hAnsi="Times New Roman" w:cs="Times New Roman"/>
          <w:sz w:val="28"/>
          <w:szCs w:val="28"/>
        </w:rPr>
        <w:t xml:space="preserve"> П</w:t>
      </w:r>
      <w:r w:rsidR="00FD55AB" w:rsidRPr="00D35BFC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E31FDE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FD55AB" w:rsidRPr="00D35BFC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41480F" w:rsidRPr="00D35BFC">
        <w:rPr>
          <w:rFonts w:ascii="Times New Roman" w:hAnsi="Times New Roman" w:cs="Times New Roman"/>
          <w:sz w:val="28"/>
          <w:szCs w:val="28"/>
        </w:rPr>
        <w:t>ы</w:t>
      </w:r>
      <w:r w:rsidR="00FD55AB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41480F" w:rsidRPr="00D35BFC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FD55AB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41480F" w:rsidRPr="00D35BFC">
        <w:rPr>
          <w:rFonts w:ascii="Times New Roman" w:hAnsi="Times New Roman" w:cs="Times New Roman"/>
          <w:sz w:val="28"/>
          <w:szCs w:val="28"/>
        </w:rPr>
        <w:t>от</w:t>
      </w:r>
      <w:r w:rsidR="00C36BF7" w:rsidRPr="00D35BF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«Дальневосточная компания цветных металлов</w:t>
      </w:r>
      <w:r w:rsidR="00F57225">
        <w:rPr>
          <w:rFonts w:ascii="Times New Roman" w:hAnsi="Times New Roman" w:cs="Times New Roman"/>
          <w:sz w:val="28"/>
          <w:szCs w:val="28"/>
        </w:rPr>
        <w:t xml:space="preserve">, </w:t>
      </w:r>
      <w:r w:rsidR="001266D4" w:rsidRPr="00D35BFC">
        <w:rPr>
          <w:rFonts w:ascii="Times New Roman" w:hAnsi="Times New Roman" w:cs="Times New Roman"/>
          <w:sz w:val="28"/>
          <w:szCs w:val="28"/>
        </w:rPr>
        <w:t>в числе которых следующие:</w:t>
      </w:r>
    </w:p>
    <w:p w:rsidR="00DA1AC5" w:rsidRPr="00410BAB" w:rsidRDefault="00D35BFC" w:rsidP="005A334B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 Narrow" w:hAnsi="Arial Narrow"/>
          <w:i/>
          <w:sz w:val="20"/>
          <w:szCs w:val="20"/>
        </w:rPr>
      </w:pPr>
      <w:proofErr w:type="gramStart"/>
      <w:r w:rsidRPr="00F131D2">
        <w:rPr>
          <w:rFonts w:ascii="Times New Roman" w:hAnsi="Times New Roman" w:cs="Times New Roman"/>
          <w:sz w:val="28"/>
          <w:szCs w:val="28"/>
        </w:rPr>
        <w:t>Проект з</w:t>
      </w:r>
      <w:r w:rsidR="001266D4" w:rsidRPr="00F131D2">
        <w:rPr>
          <w:rFonts w:ascii="Times New Roman" w:hAnsi="Times New Roman" w:cs="Times New Roman"/>
          <w:sz w:val="28"/>
          <w:szCs w:val="28"/>
        </w:rPr>
        <w:t>акон</w:t>
      </w:r>
      <w:r w:rsidRPr="00F131D2">
        <w:rPr>
          <w:rFonts w:ascii="Times New Roman" w:hAnsi="Times New Roman" w:cs="Times New Roman"/>
          <w:sz w:val="28"/>
          <w:szCs w:val="28"/>
        </w:rPr>
        <w:t>а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направлен на развитие перераб</w:t>
      </w:r>
      <w:r w:rsidR="00991780">
        <w:rPr>
          <w:rFonts w:ascii="Times New Roman" w:hAnsi="Times New Roman" w:cs="Times New Roman"/>
          <w:sz w:val="28"/>
          <w:szCs w:val="28"/>
        </w:rPr>
        <w:t>атывающей отрасли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</w:t>
      </w:r>
      <w:r w:rsidR="00991780">
        <w:rPr>
          <w:rFonts w:ascii="Times New Roman" w:hAnsi="Times New Roman" w:cs="Times New Roman"/>
          <w:sz w:val="28"/>
          <w:szCs w:val="28"/>
        </w:rPr>
        <w:t>при добыче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полезных ископаемых</w:t>
      </w:r>
      <w:r w:rsidR="00991780">
        <w:rPr>
          <w:rFonts w:ascii="Times New Roman" w:hAnsi="Times New Roman" w:cs="Times New Roman"/>
          <w:sz w:val="28"/>
          <w:szCs w:val="28"/>
        </w:rPr>
        <w:t xml:space="preserve"> в крае</w:t>
      </w:r>
      <w:r w:rsidR="001266D4" w:rsidRPr="00F131D2">
        <w:rPr>
          <w:rFonts w:ascii="Times New Roman" w:hAnsi="Times New Roman" w:cs="Times New Roman"/>
          <w:sz w:val="28"/>
          <w:szCs w:val="28"/>
        </w:rPr>
        <w:t>, но при этом золотодобывающие предприятия, будут поставлены в неравное положение с другими недропользователями</w:t>
      </w:r>
      <w:r w:rsidR="009E3B44">
        <w:rPr>
          <w:rFonts w:ascii="Times New Roman" w:hAnsi="Times New Roman" w:cs="Times New Roman"/>
          <w:sz w:val="28"/>
          <w:szCs w:val="28"/>
        </w:rPr>
        <w:t>,</w:t>
      </w:r>
      <w:r w:rsidR="003E1CC0">
        <w:rPr>
          <w:rFonts w:ascii="Times New Roman" w:hAnsi="Times New Roman" w:cs="Times New Roman"/>
          <w:sz w:val="28"/>
          <w:szCs w:val="28"/>
        </w:rPr>
        <w:t xml:space="preserve"> так как в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золотодобывающей отрасли  присутствует, кроме стандартных этапов добычи и переработки рудных полезных ископаемых дополнительный обязательный процесс – аффинаж</w:t>
      </w:r>
      <w:r w:rsidR="00E03E91">
        <w:rPr>
          <w:rFonts w:ascii="Times New Roman" w:hAnsi="Times New Roman" w:cs="Times New Roman"/>
          <w:sz w:val="28"/>
          <w:szCs w:val="28"/>
        </w:rPr>
        <w:t xml:space="preserve"> (очистка золота от примесей, с доведением доли чистого золота до определенного показателя чистоты),</w:t>
      </w:r>
      <w:r w:rsidR="009E3B44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0931C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0931C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в Забайкальском крае,</w:t>
      </w:r>
      <w:r w:rsidR="000931CE">
        <w:rPr>
          <w:rFonts w:ascii="Times New Roman" w:hAnsi="Times New Roman" w:cs="Times New Roman"/>
          <w:sz w:val="28"/>
          <w:szCs w:val="28"/>
        </w:rPr>
        <w:t xml:space="preserve"> ввиду отсутствия в </w:t>
      </w:r>
      <w:r w:rsidR="00F57225">
        <w:rPr>
          <w:rFonts w:ascii="Times New Roman" w:hAnsi="Times New Roman" w:cs="Times New Roman"/>
          <w:sz w:val="28"/>
          <w:szCs w:val="28"/>
        </w:rPr>
        <w:t>регионе</w:t>
      </w:r>
      <w:r w:rsidR="000931CE">
        <w:rPr>
          <w:rFonts w:ascii="Times New Roman" w:hAnsi="Times New Roman" w:cs="Times New Roman"/>
          <w:sz w:val="28"/>
          <w:szCs w:val="28"/>
        </w:rPr>
        <w:t xml:space="preserve"> специализированной аффинажной организации, действующей в соответствии с положением </w:t>
      </w:r>
      <w:r w:rsidRPr="00F131D2">
        <w:rPr>
          <w:rFonts w:ascii="Times New Roman" w:hAnsi="Times New Roman" w:cs="Times New Roman"/>
          <w:sz w:val="28"/>
          <w:szCs w:val="28"/>
        </w:rPr>
        <w:t>Федеральн</w:t>
      </w:r>
      <w:r w:rsidR="000931CE">
        <w:rPr>
          <w:rFonts w:ascii="Times New Roman" w:hAnsi="Times New Roman" w:cs="Times New Roman"/>
          <w:sz w:val="28"/>
          <w:szCs w:val="28"/>
        </w:rPr>
        <w:t>ого</w:t>
      </w:r>
      <w:r w:rsidRPr="00F131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31CE">
        <w:rPr>
          <w:rFonts w:ascii="Times New Roman" w:hAnsi="Times New Roman" w:cs="Times New Roman"/>
          <w:sz w:val="28"/>
          <w:szCs w:val="28"/>
        </w:rPr>
        <w:t>а</w:t>
      </w:r>
      <w:r w:rsidRPr="00F131D2">
        <w:rPr>
          <w:rFonts w:ascii="Times New Roman" w:hAnsi="Times New Roman" w:cs="Times New Roman"/>
          <w:sz w:val="28"/>
          <w:szCs w:val="28"/>
        </w:rPr>
        <w:t xml:space="preserve"> от 26 марта 1998 года № 41-ФЗ «О драгоценных  </w:t>
      </w:r>
      <w:r w:rsidR="001266D4" w:rsidRPr="00F131D2">
        <w:rPr>
          <w:rFonts w:ascii="Times New Roman" w:hAnsi="Times New Roman" w:cs="Times New Roman"/>
          <w:sz w:val="28"/>
          <w:szCs w:val="28"/>
        </w:rPr>
        <w:t>металлах</w:t>
      </w:r>
      <w:r w:rsidRPr="00F131D2">
        <w:rPr>
          <w:rFonts w:ascii="Times New Roman" w:hAnsi="Times New Roman" w:cs="Times New Roman"/>
          <w:sz w:val="28"/>
          <w:szCs w:val="28"/>
        </w:rPr>
        <w:t xml:space="preserve"> и драгоценных камнях»</w:t>
      </w:r>
      <w:r w:rsidR="00F57225">
        <w:rPr>
          <w:rFonts w:ascii="Times New Roman" w:hAnsi="Times New Roman" w:cs="Times New Roman"/>
          <w:sz w:val="28"/>
          <w:szCs w:val="28"/>
        </w:rPr>
        <w:t>,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991780">
        <w:rPr>
          <w:rFonts w:ascii="Times New Roman" w:hAnsi="Times New Roman" w:cs="Times New Roman"/>
          <w:sz w:val="28"/>
          <w:szCs w:val="28"/>
        </w:rPr>
        <w:t>ющем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</w:t>
      </w:r>
      <w:r w:rsidR="00BE7DB1" w:rsidRPr="00F131D2">
        <w:rPr>
          <w:rFonts w:ascii="Times New Roman" w:hAnsi="Times New Roman" w:cs="Times New Roman"/>
          <w:sz w:val="28"/>
          <w:szCs w:val="28"/>
        </w:rPr>
        <w:t>осуществлять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аффинаж </w:t>
      </w:r>
      <w:r w:rsidR="00BE7DB1" w:rsidRPr="00F131D2">
        <w:rPr>
          <w:rFonts w:ascii="Times New Roman" w:hAnsi="Times New Roman" w:cs="Times New Roman"/>
          <w:sz w:val="28"/>
          <w:szCs w:val="28"/>
        </w:rPr>
        <w:t xml:space="preserve">специализированными организациями, включенными в утвержденный Правительством </w:t>
      </w:r>
      <w:r w:rsidR="001266D4" w:rsidRPr="00F131D2">
        <w:rPr>
          <w:rFonts w:ascii="Times New Roman" w:hAnsi="Times New Roman" w:cs="Times New Roman"/>
          <w:sz w:val="28"/>
          <w:szCs w:val="28"/>
        </w:rPr>
        <w:t>Р</w:t>
      </w:r>
      <w:r w:rsidRPr="00F131D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266D4" w:rsidRPr="00F131D2">
        <w:rPr>
          <w:rFonts w:ascii="Times New Roman" w:hAnsi="Times New Roman" w:cs="Times New Roman"/>
          <w:sz w:val="28"/>
          <w:szCs w:val="28"/>
        </w:rPr>
        <w:t xml:space="preserve"> </w:t>
      </w:r>
      <w:r w:rsidR="00BE7DB1" w:rsidRPr="00F131D2">
        <w:rPr>
          <w:rFonts w:ascii="Times New Roman" w:hAnsi="Times New Roman" w:cs="Times New Roman"/>
          <w:sz w:val="28"/>
          <w:szCs w:val="28"/>
        </w:rPr>
        <w:t>перечень</w:t>
      </w:r>
      <w:r w:rsidR="00991780">
        <w:rPr>
          <w:rFonts w:ascii="Times New Roman" w:hAnsi="Times New Roman" w:cs="Times New Roman"/>
          <w:sz w:val="28"/>
          <w:szCs w:val="28"/>
        </w:rPr>
        <w:t>.</w:t>
      </w:r>
      <w:r w:rsidR="00F131D2" w:rsidRPr="00F131D2">
        <w:rPr>
          <w:rFonts w:ascii="Arial Narrow" w:hAnsi="Arial Narrow"/>
          <w:i/>
          <w:sz w:val="20"/>
          <w:szCs w:val="20"/>
        </w:rPr>
        <w:t xml:space="preserve"> </w:t>
      </w:r>
      <w:r w:rsidR="00410BAB">
        <w:rPr>
          <w:rFonts w:ascii="Times New Roman" w:hAnsi="Times New Roman" w:cs="Times New Roman"/>
          <w:sz w:val="28"/>
          <w:szCs w:val="28"/>
        </w:rPr>
        <w:t>П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редлагаемый </w:t>
      </w:r>
      <w:r w:rsidR="00410BAB">
        <w:rPr>
          <w:rFonts w:ascii="Times New Roman" w:hAnsi="Times New Roman" w:cs="Times New Roman"/>
          <w:sz w:val="28"/>
          <w:szCs w:val="28"/>
        </w:rPr>
        <w:t>проект закона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 </w:t>
      </w:r>
      <w:r w:rsidR="00991780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дискриминации золотодобывающих предприятий по отношению к прочим горнорудным предприятиям, что является нарушением </w:t>
      </w:r>
      <w:r w:rsidR="00410BAB">
        <w:rPr>
          <w:rFonts w:ascii="Times New Roman" w:hAnsi="Times New Roman" w:cs="Times New Roman"/>
          <w:sz w:val="28"/>
          <w:szCs w:val="28"/>
        </w:rPr>
        <w:t>подпунктов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 2</w:t>
      </w:r>
      <w:r w:rsidR="00410BAB">
        <w:rPr>
          <w:rFonts w:ascii="Times New Roman" w:hAnsi="Times New Roman" w:cs="Times New Roman"/>
          <w:sz w:val="28"/>
          <w:szCs w:val="28"/>
        </w:rPr>
        <w:t xml:space="preserve"> и </w:t>
      </w:r>
      <w:r w:rsidR="00410BAB" w:rsidRPr="00DA1AC5">
        <w:rPr>
          <w:rFonts w:ascii="Times New Roman" w:hAnsi="Times New Roman" w:cs="Times New Roman"/>
          <w:sz w:val="28"/>
          <w:szCs w:val="28"/>
        </w:rPr>
        <w:t>4 ст</w:t>
      </w:r>
      <w:r w:rsidR="00410BAB">
        <w:rPr>
          <w:rFonts w:ascii="Times New Roman" w:hAnsi="Times New Roman" w:cs="Times New Roman"/>
          <w:sz w:val="28"/>
          <w:szCs w:val="28"/>
        </w:rPr>
        <w:t>атьи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 3 НК РФ</w:t>
      </w:r>
      <w:r w:rsidR="00991780">
        <w:rPr>
          <w:rFonts w:ascii="Times New Roman" w:hAnsi="Times New Roman" w:cs="Times New Roman"/>
          <w:sz w:val="28"/>
          <w:szCs w:val="28"/>
        </w:rPr>
        <w:t>.</w:t>
      </w:r>
    </w:p>
    <w:p w:rsidR="00410BAB" w:rsidRDefault="00DF4A65" w:rsidP="005A334B">
      <w:pPr>
        <w:pStyle w:val="aa"/>
        <w:numPr>
          <w:ilvl w:val="0"/>
          <w:numId w:val="2"/>
        </w:numPr>
        <w:tabs>
          <w:tab w:val="left" w:pos="993"/>
        </w:tabs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проектом закона изменение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 </w:t>
      </w:r>
      <w:r w:rsidR="002035DE">
        <w:rPr>
          <w:rFonts w:ascii="Times New Roman" w:hAnsi="Times New Roman" w:cs="Times New Roman"/>
          <w:sz w:val="28"/>
          <w:szCs w:val="28"/>
        </w:rPr>
        <w:t>не со</w:t>
      </w:r>
      <w:r>
        <w:rPr>
          <w:rFonts w:ascii="Times New Roman" w:hAnsi="Times New Roman" w:cs="Times New Roman"/>
          <w:sz w:val="28"/>
          <w:szCs w:val="28"/>
        </w:rPr>
        <w:t xml:space="preserve">гласуется с нормой </w:t>
      </w:r>
      <w:r w:rsidR="00410BAB" w:rsidRPr="00DA1AC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BAB" w:rsidRPr="00DA1AC5">
        <w:rPr>
          <w:rFonts w:ascii="Times New Roman" w:hAnsi="Times New Roman" w:cs="Times New Roman"/>
          <w:sz w:val="28"/>
          <w:szCs w:val="28"/>
        </w:rPr>
        <w:t xml:space="preserve"> 2 статьи 25.8 НК РФ, в котором допускается вести деятельность, охватываемую РИП, на территории нескольких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B53" w:rsidRDefault="00283F2F" w:rsidP="000E5B5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2CF" w:rsidRPr="00DC12CF">
        <w:rPr>
          <w:rFonts w:ascii="Times New Roman" w:hAnsi="Times New Roman" w:cs="Times New Roman"/>
          <w:sz w:val="28"/>
          <w:szCs w:val="28"/>
        </w:rPr>
        <w:t xml:space="preserve"> случае введения </w:t>
      </w:r>
      <w:r w:rsidR="00DC12CF">
        <w:rPr>
          <w:rFonts w:ascii="Times New Roman" w:hAnsi="Times New Roman" w:cs="Times New Roman"/>
          <w:sz w:val="28"/>
          <w:szCs w:val="28"/>
        </w:rPr>
        <w:t>предлагаемого</w:t>
      </w:r>
      <w:r w:rsidR="00DC12CF" w:rsidRPr="00DC12CF">
        <w:rPr>
          <w:rFonts w:ascii="Times New Roman" w:hAnsi="Times New Roman" w:cs="Times New Roman"/>
          <w:sz w:val="28"/>
          <w:szCs w:val="28"/>
        </w:rPr>
        <w:t xml:space="preserve"> </w:t>
      </w:r>
      <w:r w:rsidR="00DC12CF">
        <w:rPr>
          <w:rFonts w:ascii="Times New Roman" w:hAnsi="Times New Roman" w:cs="Times New Roman"/>
          <w:sz w:val="28"/>
          <w:szCs w:val="28"/>
        </w:rPr>
        <w:t>регулирования,</w:t>
      </w:r>
      <w:r w:rsidR="00DC12CF" w:rsidRPr="00DC12CF">
        <w:rPr>
          <w:rFonts w:ascii="Times New Roman" w:hAnsi="Times New Roman" w:cs="Times New Roman"/>
          <w:sz w:val="28"/>
          <w:szCs w:val="28"/>
        </w:rPr>
        <w:t xml:space="preserve"> для небольших и средних участников золотодобывающей отрасли будет затруднена реализация инвестиционных проектов, </w:t>
      </w:r>
      <w:r w:rsidR="00991780">
        <w:rPr>
          <w:rFonts w:ascii="Times New Roman" w:hAnsi="Times New Roman" w:cs="Times New Roman"/>
          <w:sz w:val="28"/>
          <w:szCs w:val="28"/>
        </w:rPr>
        <w:t>поскольку</w:t>
      </w:r>
      <w:r w:rsidR="00DC12CF" w:rsidRPr="00DC12CF">
        <w:rPr>
          <w:rFonts w:ascii="Times New Roman" w:hAnsi="Times New Roman" w:cs="Times New Roman"/>
          <w:sz w:val="28"/>
          <w:szCs w:val="28"/>
        </w:rPr>
        <w:t xml:space="preserve"> наличие налоговых льгот</w:t>
      </w:r>
      <w:r w:rsidR="00991780">
        <w:rPr>
          <w:rFonts w:ascii="Times New Roman" w:hAnsi="Times New Roman" w:cs="Times New Roman"/>
          <w:sz w:val="28"/>
          <w:szCs w:val="28"/>
        </w:rPr>
        <w:t>, которые предоставляет государство при реализации</w:t>
      </w:r>
      <w:r w:rsidR="00DC12CF" w:rsidRPr="00DC12CF">
        <w:rPr>
          <w:rFonts w:ascii="Times New Roman" w:hAnsi="Times New Roman" w:cs="Times New Roman"/>
          <w:sz w:val="28"/>
          <w:szCs w:val="28"/>
        </w:rPr>
        <w:t xml:space="preserve"> </w:t>
      </w:r>
      <w:r w:rsidR="00991780">
        <w:rPr>
          <w:rFonts w:ascii="Times New Roman" w:hAnsi="Times New Roman" w:cs="Times New Roman"/>
          <w:sz w:val="28"/>
          <w:szCs w:val="28"/>
        </w:rPr>
        <w:t xml:space="preserve">РИП, </w:t>
      </w:r>
      <w:r w:rsidR="00DC12CF" w:rsidRPr="00DC12CF">
        <w:rPr>
          <w:rFonts w:ascii="Times New Roman" w:hAnsi="Times New Roman" w:cs="Times New Roman"/>
          <w:sz w:val="28"/>
          <w:szCs w:val="28"/>
        </w:rPr>
        <w:t>является необходимым условием положительной рентабельности капитальных вложений</w:t>
      </w:r>
      <w:r w:rsidR="00991780">
        <w:rPr>
          <w:rFonts w:ascii="Times New Roman" w:hAnsi="Times New Roman" w:cs="Times New Roman"/>
          <w:sz w:val="28"/>
          <w:szCs w:val="28"/>
        </w:rPr>
        <w:t xml:space="preserve">  для указанных предпринимателей</w:t>
      </w:r>
      <w:r w:rsidR="00DC12CF" w:rsidRPr="00DC12CF">
        <w:rPr>
          <w:rFonts w:ascii="Times New Roman" w:hAnsi="Times New Roman" w:cs="Times New Roman"/>
          <w:sz w:val="28"/>
          <w:szCs w:val="28"/>
        </w:rPr>
        <w:t>. Исключение возможности применить налоговые льготы по причине отсутствия в Забайкальском крае аффинажного завода, может стать критическим фактором снижения прогнозируемой окупаемости инвестиций</w:t>
      </w:r>
      <w:r w:rsidR="000E5B53">
        <w:rPr>
          <w:rFonts w:ascii="Times New Roman" w:hAnsi="Times New Roman" w:cs="Times New Roman"/>
          <w:sz w:val="28"/>
          <w:szCs w:val="28"/>
        </w:rPr>
        <w:t xml:space="preserve"> и, как следствие, отказа предпринимателей золотодобывающей отрасли от реализации РИП в Забайкальском крае.</w:t>
      </w:r>
    </w:p>
    <w:p w:rsidR="000E5B53" w:rsidRPr="000E5B53" w:rsidRDefault="003878CB" w:rsidP="003878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</w:t>
      </w:r>
      <w:r w:rsidR="000E5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0E5B53">
        <w:rPr>
          <w:rFonts w:ascii="Times New Roman" w:hAnsi="Times New Roman" w:cs="Times New Roman"/>
          <w:sz w:val="28"/>
          <w:szCs w:val="28"/>
        </w:rPr>
        <w:t xml:space="preserve">правовой смысл РИП, </w:t>
      </w:r>
      <w:r>
        <w:rPr>
          <w:rFonts w:ascii="Times New Roman" w:hAnsi="Times New Roman" w:cs="Times New Roman"/>
          <w:sz w:val="28"/>
          <w:szCs w:val="28"/>
        </w:rPr>
        <w:t>отличительной особенностью которого является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(привязанность к определенной территории), а основной целью - производство товаров,  направленное, прежде всего, </w:t>
      </w:r>
      <w:r w:rsidR="00E03E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E03E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03E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региона, </w:t>
      </w:r>
      <w:r w:rsidR="001F1F4C">
        <w:rPr>
          <w:rFonts w:ascii="Times New Roman" w:hAnsi="Times New Roman" w:cs="Times New Roman"/>
          <w:sz w:val="28"/>
          <w:szCs w:val="28"/>
        </w:rPr>
        <w:t>предлагаем</w:t>
      </w:r>
      <w:r w:rsidR="00E03E91">
        <w:rPr>
          <w:rFonts w:ascii="Times New Roman" w:hAnsi="Times New Roman" w:cs="Times New Roman"/>
          <w:sz w:val="28"/>
          <w:szCs w:val="28"/>
        </w:rPr>
        <w:t>ое</w:t>
      </w:r>
      <w:r w:rsidR="001F1F4C">
        <w:rPr>
          <w:rFonts w:ascii="Times New Roman" w:hAnsi="Times New Roman" w:cs="Times New Roman"/>
          <w:sz w:val="28"/>
          <w:szCs w:val="28"/>
        </w:rPr>
        <w:t xml:space="preserve"> проектом закона</w:t>
      </w:r>
      <w:r w:rsidR="00E03E91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1F1F4C">
        <w:rPr>
          <w:rFonts w:ascii="Times New Roman" w:hAnsi="Times New Roman" w:cs="Times New Roman"/>
          <w:sz w:val="28"/>
          <w:szCs w:val="28"/>
        </w:rPr>
        <w:t>, правомерн</w:t>
      </w:r>
      <w:r w:rsidR="00E03E91">
        <w:rPr>
          <w:rFonts w:ascii="Times New Roman" w:hAnsi="Times New Roman" w:cs="Times New Roman"/>
          <w:sz w:val="28"/>
          <w:szCs w:val="28"/>
        </w:rPr>
        <w:t>о</w:t>
      </w:r>
      <w:r w:rsidR="001F1F4C">
        <w:rPr>
          <w:rFonts w:ascii="Times New Roman" w:hAnsi="Times New Roman" w:cs="Times New Roman"/>
          <w:sz w:val="28"/>
          <w:szCs w:val="28"/>
        </w:rPr>
        <w:t>, но способствуют изменению обязанностей потенциальных  участников РИП, инвесторов.</w:t>
      </w:r>
    </w:p>
    <w:p w:rsidR="002F071F" w:rsidRPr="00D35BFC" w:rsidRDefault="00283F2F" w:rsidP="0004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71F" w:rsidRPr="00D35BFC">
        <w:rPr>
          <w:rFonts w:ascii="Times New Roman" w:hAnsi="Times New Roman" w:cs="Times New Roman"/>
          <w:sz w:val="28"/>
          <w:szCs w:val="28"/>
        </w:rPr>
        <w:t>Н</w:t>
      </w:r>
      <w:r w:rsidR="002F071F" w:rsidRPr="00D35BFC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0E5B53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2F071F" w:rsidRPr="00D35BFC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C62B16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  <w:r w:rsidR="002F071F" w:rsidRPr="00D35BFC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C10778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62B16">
        <w:rPr>
          <w:rFonts w:ascii="Times New Roman" w:hAnsi="Times New Roman" w:cs="Times New Roman"/>
          <w:sz w:val="28"/>
          <w:szCs w:val="28"/>
        </w:rPr>
        <w:t>закона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, </w:t>
      </w:r>
      <w:r w:rsidR="00C62B16">
        <w:rPr>
          <w:rFonts w:ascii="Times New Roman" w:hAnsi="Times New Roman" w:cs="Times New Roman"/>
          <w:sz w:val="28"/>
          <w:szCs w:val="28"/>
        </w:rPr>
        <w:t xml:space="preserve">ввиду наличия </w:t>
      </w:r>
      <w:r w:rsidR="002F071F" w:rsidRPr="00D35BFC">
        <w:rPr>
          <w:rFonts w:ascii="Times New Roman" w:hAnsi="Times New Roman" w:cs="Times New Roman"/>
          <w:sz w:val="28"/>
          <w:szCs w:val="28"/>
        </w:rPr>
        <w:t>в нем положени</w:t>
      </w:r>
      <w:r w:rsidR="00C62B16">
        <w:rPr>
          <w:rFonts w:ascii="Times New Roman" w:hAnsi="Times New Roman" w:cs="Times New Roman"/>
          <w:sz w:val="28"/>
          <w:szCs w:val="28"/>
        </w:rPr>
        <w:t>я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, </w:t>
      </w:r>
      <w:r w:rsidR="00C62B16">
        <w:rPr>
          <w:rFonts w:ascii="Times New Roman" w:hAnsi="Times New Roman" w:cs="Times New Roman"/>
          <w:sz w:val="28"/>
          <w:szCs w:val="28"/>
        </w:rPr>
        <w:t>изменяющего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>ранее предусмотренные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>требования</w:t>
      </w:r>
      <w:r w:rsidR="002E52AA">
        <w:rPr>
          <w:rFonts w:ascii="Times New Roman" w:hAnsi="Times New Roman" w:cs="Times New Roman"/>
          <w:sz w:val="28"/>
          <w:szCs w:val="28"/>
        </w:rPr>
        <w:t xml:space="preserve"> и</w:t>
      </w:r>
      <w:r w:rsidR="00C62B16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2F071F" w:rsidRPr="00D35BFC">
        <w:rPr>
          <w:rFonts w:ascii="Times New Roman" w:hAnsi="Times New Roman" w:cs="Times New Roman"/>
          <w:sz w:val="28"/>
          <w:szCs w:val="28"/>
        </w:rPr>
        <w:t xml:space="preserve">для </w:t>
      </w:r>
      <w:r w:rsidR="00C62B16" w:rsidRPr="00D35B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2B16" w:rsidRPr="00D35BFC">
        <w:rPr>
          <w:rFonts w:ascii="Times New Roman" w:hAnsi="Times New Roman" w:cs="Times New Roman"/>
          <w:sz w:val="28"/>
          <w:szCs w:val="28"/>
        </w:rPr>
        <w:t>убъект</w:t>
      </w:r>
      <w:r w:rsidR="00C62B16">
        <w:rPr>
          <w:rFonts w:ascii="Times New Roman" w:hAnsi="Times New Roman" w:cs="Times New Roman"/>
          <w:sz w:val="28"/>
          <w:szCs w:val="28"/>
        </w:rPr>
        <w:t>ов</w:t>
      </w:r>
      <w:r w:rsidR="00C62B16" w:rsidRPr="00D35BFC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9E3B44">
        <w:rPr>
          <w:rFonts w:ascii="Times New Roman" w:hAnsi="Times New Roman" w:cs="Times New Roman"/>
          <w:sz w:val="28"/>
          <w:szCs w:val="28"/>
        </w:rPr>
        <w:t>.</w:t>
      </w:r>
    </w:p>
    <w:p w:rsidR="00F27B6E" w:rsidRPr="00D35BFC" w:rsidRDefault="00F27B6E" w:rsidP="00D35BFC">
      <w:pPr>
        <w:widowControl w:val="0"/>
        <w:tabs>
          <w:tab w:val="left" w:pos="1080"/>
          <w:tab w:val="left" w:pos="311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10B" w:rsidRDefault="0093410B" w:rsidP="00D35BFC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80" w:rsidRPr="00D35BFC" w:rsidRDefault="00991780" w:rsidP="00D35BFC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0B" w:rsidRPr="00D35BFC" w:rsidRDefault="0093410B" w:rsidP="00D35B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93410B" w:rsidRPr="00D35BFC" w:rsidRDefault="0093410B" w:rsidP="00D35B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93410B" w:rsidRPr="00D35BFC" w:rsidRDefault="0093410B" w:rsidP="00991780">
      <w:pPr>
        <w:widowControl w:val="0"/>
        <w:shd w:val="clear" w:color="auto" w:fill="FFFFFF"/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937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5240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</w:t>
      </w:r>
      <w:r w:rsidR="00E3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240" w:rsidRPr="00D35BF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p w:rsidR="001A28BB" w:rsidRDefault="001A28BB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780" w:rsidRDefault="00991780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780" w:rsidRDefault="00991780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780" w:rsidRDefault="00991780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780" w:rsidRPr="00D35BFC" w:rsidRDefault="00991780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F4C" w:rsidRDefault="005E2937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83F2F">
        <w:rPr>
          <w:rFonts w:ascii="Times New Roman" w:hAnsi="Times New Roman" w:cs="Times New Roman"/>
          <w:sz w:val="16"/>
          <w:szCs w:val="16"/>
        </w:rPr>
        <w:t>Игнатьева О.В.8</w:t>
      </w:r>
    </w:p>
    <w:p w:rsidR="005E2937" w:rsidRPr="00283F2F" w:rsidRDefault="001F1F4C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  <w:r w:rsidR="005E2937" w:rsidRPr="00283F2F">
        <w:rPr>
          <w:rFonts w:ascii="Times New Roman" w:hAnsi="Times New Roman" w:cs="Times New Roman"/>
          <w:sz w:val="16"/>
          <w:szCs w:val="16"/>
        </w:rPr>
        <w:t xml:space="preserve"> (3022) 40-17-96</w:t>
      </w:r>
    </w:p>
    <w:p w:rsidR="0093410B" w:rsidRPr="00D35BFC" w:rsidRDefault="0093410B" w:rsidP="00D35BFC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410B" w:rsidRPr="00D35BFC" w:rsidSect="006C540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E9" w:rsidRDefault="002532E9" w:rsidP="00142972">
      <w:pPr>
        <w:spacing w:after="0" w:line="240" w:lineRule="auto"/>
      </w:pPr>
      <w:r>
        <w:separator/>
      </w:r>
    </w:p>
  </w:endnote>
  <w:endnote w:type="continuationSeparator" w:id="0">
    <w:p w:rsidR="002532E9" w:rsidRDefault="002532E9" w:rsidP="0014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E9" w:rsidRDefault="002532E9" w:rsidP="00142972">
      <w:pPr>
        <w:spacing w:after="0" w:line="240" w:lineRule="auto"/>
      </w:pPr>
      <w:r>
        <w:separator/>
      </w:r>
    </w:p>
  </w:footnote>
  <w:footnote w:type="continuationSeparator" w:id="0">
    <w:p w:rsidR="002532E9" w:rsidRDefault="002532E9" w:rsidP="0014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525"/>
    <w:multiLevelType w:val="hybridMultilevel"/>
    <w:tmpl w:val="FFC243A6"/>
    <w:lvl w:ilvl="0" w:tplc="BF0CB3A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B41D91"/>
    <w:multiLevelType w:val="hybridMultilevel"/>
    <w:tmpl w:val="2CB6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1"/>
    <w:rsid w:val="00020DCB"/>
    <w:rsid w:val="00047E43"/>
    <w:rsid w:val="00052AFF"/>
    <w:rsid w:val="00076620"/>
    <w:rsid w:val="0008522F"/>
    <w:rsid w:val="000931CE"/>
    <w:rsid w:val="000E5B53"/>
    <w:rsid w:val="000F1E08"/>
    <w:rsid w:val="001266D4"/>
    <w:rsid w:val="00142972"/>
    <w:rsid w:val="00171BAC"/>
    <w:rsid w:val="0018223C"/>
    <w:rsid w:val="001A28BB"/>
    <w:rsid w:val="001D40CD"/>
    <w:rsid w:val="001F1F4C"/>
    <w:rsid w:val="00203485"/>
    <w:rsid w:val="002035DE"/>
    <w:rsid w:val="0020659D"/>
    <w:rsid w:val="00216684"/>
    <w:rsid w:val="002532E9"/>
    <w:rsid w:val="00255660"/>
    <w:rsid w:val="0028319C"/>
    <w:rsid w:val="00283F2F"/>
    <w:rsid w:val="002B20D1"/>
    <w:rsid w:val="002C6A51"/>
    <w:rsid w:val="002E52AA"/>
    <w:rsid w:val="002F071F"/>
    <w:rsid w:val="00352500"/>
    <w:rsid w:val="00384B1B"/>
    <w:rsid w:val="003878CB"/>
    <w:rsid w:val="00394A16"/>
    <w:rsid w:val="00397CFF"/>
    <w:rsid w:val="003A13CB"/>
    <w:rsid w:val="003B1460"/>
    <w:rsid w:val="003E1CC0"/>
    <w:rsid w:val="00410BAB"/>
    <w:rsid w:val="0041480F"/>
    <w:rsid w:val="00415974"/>
    <w:rsid w:val="00425240"/>
    <w:rsid w:val="00451828"/>
    <w:rsid w:val="0047145E"/>
    <w:rsid w:val="00484E9D"/>
    <w:rsid w:val="004970AD"/>
    <w:rsid w:val="004B338E"/>
    <w:rsid w:val="00527F72"/>
    <w:rsid w:val="0058289A"/>
    <w:rsid w:val="00591728"/>
    <w:rsid w:val="00592E95"/>
    <w:rsid w:val="005A334B"/>
    <w:rsid w:val="005D3C65"/>
    <w:rsid w:val="005E2937"/>
    <w:rsid w:val="005E2BD3"/>
    <w:rsid w:val="005E54B8"/>
    <w:rsid w:val="005E68BC"/>
    <w:rsid w:val="006224CF"/>
    <w:rsid w:val="006342D6"/>
    <w:rsid w:val="006372D4"/>
    <w:rsid w:val="0064111E"/>
    <w:rsid w:val="00643803"/>
    <w:rsid w:val="00665F89"/>
    <w:rsid w:val="006716BA"/>
    <w:rsid w:val="006916DC"/>
    <w:rsid w:val="006C1EF3"/>
    <w:rsid w:val="006C540E"/>
    <w:rsid w:val="006C7BE1"/>
    <w:rsid w:val="00703DC4"/>
    <w:rsid w:val="00740680"/>
    <w:rsid w:val="007423CC"/>
    <w:rsid w:val="007A0D91"/>
    <w:rsid w:val="007A7B0F"/>
    <w:rsid w:val="007B63F5"/>
    <w:rsid w:val="007D67A9"/>
    <w:rsid w:val="007F2755"/>
    <w:rsid w:val="00802545"/>
    <w:rsid w:val="008341A7"/>
    <w:rsid w:val="00842DC1"/>
    <w:rsid w:val="008917FA"/>
    <w:rsid w:val="008C606F"/>
    <w:rsid w:val="008D4F11"/>
    <w:rsid w:val="008E687E"/>
    <w:rsid w:val="009043C0"/>
    <w:rsid w:val="0090598A"/>
    <w:rsid w:val="00905C21"/>
    <w:rsid w:val="00920BEA"/>
    <w:rsid w:val="0093410B"/>
    <w:rsid w:val="0093457A"/>
    <w:rsid w:val="009422DD"/>
    <w:rsid w:val="00947232"/>
    <w:rsid w:val="00956CF6"/>
    <w:rsid w:val="00981F15"/>
    <w:rsid w:val="00991780"/>
    <w:rsid w:val="009C0924"/>
    <w:rsid w:val="009C16BE"/>
    <w:rsid w:val="009C5478"/>
    <w:rsid w:val="009D7E82"/>
    <w:rsid w:val="009E3B44"/>
    <w:rsid w:val="009F15AA"/>
    <w:rsid w:val="009F5C2A"/>
    <w:rsid w:val="00A0346B"/>
    <w:rsid w:val="00A25360"/>
    <w:rsid w:val="00A36DF2"/>
    <w:rsid w:val="00A76A73"/>
    <w:rsid w:val="00AA3AD4"/>
    <w:rsid w:val="00AB2724"/>
    <w:rsid w:val="00AC6F12"/>
    <w:rsid w:val="00AD393D"/>
    <w:rsid w:val="00AF187F"/>
    <w:rsid w:val="00B01334"/>
    <w:rsid w:val="00B3292C"/>
    <w:rsid w:val="00B47A59"/>
    <w:rsid w:val="00B90E93"/>
    <w:rsid w:val="00BA1090"/>
    <w:rsid w:val="00BB2A70"/>
    <w:rsid w:val="00BB4A96"/>
    <w:rsid w:val="00BE7DB1"/>
    <w:rsid w:val="00C057A8"/>
    <w:rsid w:val="00C10778"/>
    <w:rsid w:val="00C2242D"/>
    <w:rsid w:val="00C36BF7"/>
    <w:rsid w:val="00C42CA7"/>
    <w:rsid w:val="00C47A41"/>
    <w:rsid w:val="00C50780"/>
    <w:rsid w:val="00C53D81"/>
    <w:rsid w:val="00C62B16"/>
    <w:rsid w:val="00C64C2B"/>
    <w:rsid w:val="00CB420B"/>
    <w:rsid w:val="00CB5387"/>
    <w:rsid w:val="00CF1190"/>
    <w:rsid w:val="00D0797C"/>
    <w:rsid w:val="00D2396E"/>
    <w:rsid w:val="00D35BFC"/>
    <w:rsid w:val="00D42955"/>
    <w:rsid w:val="00D671A3"/>
    <w:rsid w:val="00D73849"/>
    <w:rsid w:val="00DA1AC5"/>
    <w:rsid w:val="00DA2C21"/>
    <w:rsid w:val="00DA4687"/>
    <w:rsid w:val="00DB39EB"/>
    <w:rsid w:val="00DC12CF"/>
    <w:rsid w:val="00DF4A65"/>
    <w:rsid w:val="00E03E91"/>
    <w:rsid w:val="00E17F8F"/>
    <w:rsid w:val="00E31FDE"/>
    <w:rsid w:val="00E36CB8"/>
    <w:rsid w:val="00E5245A"/>
    <w:rsid w:val="00E72FB5"/>
    <w:rsid w:val="00E76206"/>
    <w:rsid w:val="00E84FA0"/>
    <w:rsid w:val="00E87DEF"/>
    <w:rsid w:val="00E93AF1"/>
    <w:rsid w:val="00E94FE8"/>
    <w:rsid w:val="00E96444"/>
    <w:rsid w:val="00E977D1"/>
    <w:rsid w:val="00EB53AC"/>
    <w:rsid w:val="00F131D2"/>
    <w:rsid w:val="00F27B6E"/>
    <w:rsid w:val="00F333E3"/>
    <w:rsid w:val="00F50C25"/>
    <w:rsid w:val="00F57225"/>
    <w:rsid w:val="00F747DE"/>
    <w:rsid w:val="00F93555"/>
    <w:rsid w:val="00FB1486"/>
    <w:rsid w:val="00FD309F"/>
    <w:rsid w:val="00FD55AB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66D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E3B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3B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3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72"/>
  </w:style>
  <w:style w:type="paragraph" w:styleId="a6">
    <w:name w:val="footer"/>
    <w:basedOn w:val="a"/>
    <w:link w:val="a7"/>
    <w:uiPriority w:val="99"/>
    <w:unhideWhenUsed/>
    <w:rsid w:val="0014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72"/>
  </w:style>
  <w:style w:type="paragraph" w:customStyle="1" w:styleId="ConsPlusNormal">
    <w:name w:val="ConsPlusNormal"/>
    <w:rsid w:val="0028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66D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E3B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3B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D3A525E4085B29C7E2754195627250DDBD053F6BC834091F8B3CCE998E19F77F0D635C2E8E5a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D3A525E4085B29C7E2754195627250DDBD053F6BC834091F8B3CCE998E19F77F0D635C2E8E5aD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D3A525E4085B29C7E2754195627250DDBD053F6BC834091F8B3CCE998E19F77F0D634CDE1E5a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1D3A525E4085B29C7E2754195627250DDBD053F6BC834091F8B3CCE998E19F77F0D634CDE1E5aCD" TargetMode="External"/><Relationship Id="rId10" Type="http://schemas.openxmlformats.org/officeDocument/2006/relationships/hyperlink" Target="consultantplus://offline/ref=460E55C174AB09320C807107CC1D63106ED856145BC59072C1B85096391BD25884D2A93649A0pCD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EBB93A35B8BA76551FB117D54B6FD03325E5A68897F0B2B48AA312266F265F940R7F6X" TargetMode="External"/><Relationship Id="rId14" Type="http://schemas.openxmlformats.org/officeDocument/2006/relationships/hyperlink" Target="consultantplus://offline/ref=231D3A525E4085B29C7E2754195627250DDBD053F6BC834091F8B3CCE998E19F77F0D635C2E8E5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76B0-4E7F-47F3-82B9-58BF2FD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8593872</TotalTime>
  <Pages>4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Игнатьева Ольга Владимировна</cp:lastModifiedBy>
  <cp:revision>15</cp:revision>
  <cp:lastPrinted>2018-05-04T06:52:00Z</cp:lastPrinted>
  <dcterms:created xsi:type="dcterms:W3CDTF">2018-04-24T00:00:00Z</dcterms:created>
  <dcterms:modified xsi:type="dcterms:W3CDTF">2018-05-04T06:53:00Z</dcterms:modified>
</cp:coreProperties>
</file>