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 февраля 2012 год N 633-ЗЗК</w:t>
      </w:r>
      <w:r>
        <w:rPr>
          <w:rFonts w:ascii="Calibri" w:hAnsi="Calibri" w:cs="Calibri"/>
        </w:rPr>
        <w:br/>
      </w:r>
    </w:p>
    <w:p w:rsidR="00D446F5" w:rsidRDefault="00D446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ЗАБАЙКАЛЬСКИЙ КРАЙ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ОСНОВАНИЯХ И УСЛОВИЯХ ПРЕДОСТАВЛЕНИЯ ИНВЕСТИЦИОННОГО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НАЛОГОВОГО КРЕДИТА ПО РЕГИОНАЛЬНЫМ НАЛОГАМ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15 февраля 2012 года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Забайкальского края</w:t>
      </w:r>
      <w:proofErr w:type="gramEnd"/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01.11.2012 </w:t>
      </w:r>
      <w:hyperlink r:id="rId4" w:history="1">
        <w:r>
          <w:rPr>
            <w:rFonts w:ascii="Calibri" w:hAnsi="Calibri" w:cs="Calibri"/>
            <w:color w:val="0000FF"/>
          </w:rPr>
          <w:t>N 738-ЗЗК</w:t>
        </w:r>
      </w:hyperlink>
      <w:r>
        <w:rPr>
          <w:rFonts w:ascii="Calibri" w:hAnsi="Calibri" w:cs="Calibri"/>
        </w:rPr>
        <w:t xml:space="preserve">, от 10.06.2013 </w:t>
      </w:r>
      <w:hyperlink r:id="rId5" w:history="1">
        <w:r>
          <w:rPr>
            <w:rFonts w:ascii="Calibri" w:hAnsi="Calibri" w:cs="Calibri"/>
            <w:color w:val="0000FF"/>
          </w:rPr>
          <w:t>N 821-ЗЗК</w:t>
        </w:r>
      </w:hyperlink>
      <w:r>
        <w:rPr>
          <w:rFonts w:ascii="Calibri" w:hAnsi="Calibri" w:cs="Calibri"/>
        </w:rPr>
        <w:t>)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края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67</w:t>
        </w:r>
      </w:hyperlink>
      <w:r>
        <w:rPr>
          <w:rFonts w:ascii="Calibri" w:hAnsi="Calibri" w:cs="Calibri"/>
        </w:rPr>
        <w:t xml:space="preserve"> части первой Налогового кодекса Российской Федерации устанавливает иные, кроме </w:t>
      </w:r>
      <w:proofErr w:type="gramStart"/>
      <w:r>
        <w:rPr>
          <w:rFonts w:ascii="Calibri" w:hAnsi="Calibri" w:cs="Calibri"/>
        </w:rPr>
        <w:t>установленных</w:t>
      </w:r>
      <w:proofErr w:type="gramEnd"/>
      <w:r>
        <w:rPr>
          <w:rFonts w:ascii="Calibri" w:hAnsi="Calibri" w:cs="Calibri"/>
        </w:rPr>
        <w:t xml:space="preserve"> Налоговым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основания и условия предоставления организациям инвестиционного налогового кредита по региональным налогам.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1. Иные основания предоставления инвестиционного налогового кредита по региональным налогам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Инвестиционный налоговый кредит по региональным налогам предоставляется организациям: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1) реализующим инвестиционные проекты, которым в соответствии с правовым актом Правительства Забайкальского края присвоен статус инвестиционного проекта краевого значения;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реализующим приоритетные инновационные проекты, которым в соответствии с правовым актом Правительства Забайкальского края присвоен статус приоритетного инновационного проекта;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3) реализующим инвестиционные проекты создания современного производства по выпуску высокотехнологичной и конкурентоспособной продукции, если таким организациям в соответствии с правовым актом Правительства Забайкальского края присвоен статус резидента промышленного парка.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>4) реализующим на территории Забайкальского края инвестиционные проекты с объемом инвестиций не менее 1 млрд. рублей, если таким организациям в соответствии с правовым актом Правительства Забайкальского края присвоен статус градообразующей организации промышленности.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01.11.2012 N 738-ЗЗК)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9"/>
      <w:bookmarkEnd w:id="4"/>
      <w:r>
        <w:rPr>
          <w:rFonts w:ascii="Calibri" w:hAnsi="Calibri" w:cs="Calibri"/>
        </w:rPr>
        <w:t>5) реализующим инвестиционные проекты, которым в соответствии с правовым актом Правительства Забайкальского края присвоен статус приоритетного инвестиционного проекта Забайкальского края.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10.06.2013 N 821-ЗЗК)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32"/>
      <w:bookmarkEnd w:id="5"/>
      <w:r>
        <w:rPr>
          <w:rFonts w:ascii="Calibri" w:hAnsi="Calibri" w:cs="Calibri"/>
        </w:rPr>
        <w:t>Статья 2. Иные условия предоставления инвестиционного налогового кредита по региональным налогам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Инвестиционный налоговый кредит по региональным налогам предоставляется: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 основаниям, указанным в </w:t>
      </w:r>
      <w:hyperlink w:anchor="Par24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2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29" w:history="1">
        <w:r>
          <w:rPr>
            <w:rFonts w:ascii="Calibri" w:hAnsi="Calibri" w:cs="Calibri"/>
            <w:color w:val="0000FF"/>
          </w:rPr>
          <w:t>5 статьи 1</w:t>
        </w:r>
      </w:hyperlink>
      <w:r>
        <w:rPr>
          <w:rFonts w:ascii="Calibri" w:hAnsi="Calibri" w:cs="Calibri"/>
        </w:rPr>
        <w:t xml:space="preserve"> настоящего Закона края, - на сумму </w:t>
      </w:r>
      <w:r>
        <w:rPr>
          <w:rFonts w:ascii="Calibri" w:hAnsi="Calibri" w:cs="Calibri"/>
        </w:rPr>
        <w:lastRenderedPageBreak/>
        <w:t>кредита, составляющую 100 процентов объема инвестиций, вкладываемых в реализацию инвестиционного проекта краевого значения, приоритетного инновационного проекта, инвестиционного проекта создания современного производства по выпуску высокотехнологичной и конкурентоспособной продукции или приоритетного инвестиционного проекта Забайкальского края;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10.06.2013 N 821-ЗЗК)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по основанию, указанному в </w:t>
      </w:r>
      <w:hyperlink w:anchor="Par27" w:history="1">
        <w:r>
          <w:rPr>
            <w:rFonts w:ascii="Calibri" w:hAnsi="Calibri" w:cs="Calibri"/>
            <w:color w:val="0000FF"/>
          </w:rPr>
          <w:t>пункте 4 статьи 1</w:t>
        </w:r>
      </w:hyperlink>
      <w:r>
        <w:rPr>
          <w:rFonts w:ascii="Calibri" w:hAnsi="Calibri" w:cs="Calibri"/>
        </w:rPr>
        <w:t xml:space="preserve"> настоящего Закона края, - на сумму кредита, определяемую по соглашению (договору) между органом, уполномоченным принимать решения об изменении сроков уплаты налога на прибыль организаций по налоговой ставке, установленной для зачисления указанного налога в бюджет Забайкальского края, и региональных налогов в форме инвестиционного налогового кредита, и градообразующей организацией промышленности.</w:t>
      </w:r>
      <w:proofErr w:type="gramEnd"/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01.11.2012 N 738-ЗЗК)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Процентная ставка за пользование инвестиционным налоговым кредитом по региональным налогам устанавливается в размере одной второй ставки рефинансирования Центрального банка Российской Федерации, действующей на момент заключения договора о предоставлении инвестиционного налогового кредита.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Инвестиционный налоговый кредит по региональным налогам предоставляется: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организациям, реализующим инвестиционные проекты краевого значения, на срок присвоения инвестиционному проекту статуса инвестиционного проекта краевого значения;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организациям, реализующим приоритетные инновационные проекты, на срок присвоения инновационному проекту статуса приоритетного инновационного проекта;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организациям - резидентам промышленного парка, реализующим инвестиционные проекты создания современного производства по выпуску высокотехнологичной и конкурентоспособной продукции, на срок окупаемости указанных инвестиционных проектов, но не более семи лет.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градообразующим организациям промышленности, реализующим инвестиционные проекты с объемом инвестиций не менее 1 млрд. рублей, на срок окупаемости указанных инвестиционных проектов, но не более пяти лет.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01.11.2012 N 738-ЗЗК)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организациям, реализующим приоритетные инвестиционные проекты Забайкальского края, на срок присвоения инвестиционному проекту статуса приоритетного инвестиционного проекта Забайкальского края.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10.06.2013 N 821-ЗЗК)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Обязательным условием предоставления инвестиционного налогового кредита по региональным налогам является своевременная и полная уплата организацией текущих налоговых платежей, подлежащих зачислению в бюджет края.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Статья 3. Вступление в силу настоящего Закона края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края вступает в силу со дня его официального опубликования.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настоящего Закона края распространяется на правоотношения, возникшие с 1 января 2012 года.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 Законодательного Губернатор</w:t>
      </w:r>
      <w:r>
        <w:rPr>
          <w:rFonts w:ascii="Calibri" w:hAnsi="Calibri" w:cs="Calibri"/>
        </w:rPr>
        <w:br/>
        <w:t>Собрания Забайкальского края Забайкальского края</w:t>
      </w:r>
      <w:r>
        <w:rPr>
          <w:rFonts w:ascii="Calibri" w:hAnsi="Calibri" w:cs="Calibri"/>
        </w:rPr>
        <w:br/>
        <w:t>С.М.ЖИРЯКОВ Р.Ф.ГЕНИАТУЛИН</w:t>
      </w:r>
      <w:r>
        <w:rPr>
          <w:rFonts w:ascii="Calibri" w:hAnsi="Calibri" w:cs="Calibri"/>
        </w:rPr>
        <w:br/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 Чита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 февраля 2012 года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 633-ЗЗК</w:t>
      </w: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6F5" w:rsidRDefault="00D44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720D" w:rsidRDefault="00FA720D"/>
    <w:sectPr w:rsidR="00FA720D" w:rsidSect="00EB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F5"/>
    <w:rsid w:val="000B64A7"/>
    <w:rsid w:val="009F785F"/>
    <w:rsid w:val="00D446F5"/>
    <w:rsid w:val="00F82F36"/>
    <w:rsid w:val="00FA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A8878067F6FAC06B8E92C72E89DCDC366B21A0D5D5974F317A196C207B4B0C2A47073F2B1BEC6B47766BDD3l7c5C" TargetMode="External"/><Relationship Id="rId13" Type="http://schemas.openxmlformats.org/officeDocument/2006/relationships/hyperlink" Target="consultantplus://offline/ref=B70A8878067F6FAC06B8E92C72E89DCDC366B21A0D5D597AFD17AC96C207B4B0C2A47073F2B1BEC6B47766BDD2l7c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0A8878067F6FAC06B8F7216484C1C5C369E410055D5325A946A99C97l5cFC" TargetMode="External"/><Relationship Id="rId12" Type="http://schemas.openxmlformats.org/officeDocument/2006/relationships/hyperlink" Target="consultantplus://offline/ref=B70A8878067F6FAC06B8E92C72E89DCDC366B21A0D5D5974F317A196C207B4B0C2A47073F2B1BEC6B47766BDD2l7c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A8878067F6FAC06B8F7216484C1C5C369E410055D5325A946A99C975FEBE980E37979A6F2FCCElBcDC" TargetMode="External"/><Relationship Id="rId11" Type="http://schemas.openxmlformats.org/officeDocument/2006/relationships/hyperlink" Target="consultantplus://offline/ref=B70A8878067F6FAC06B8E92C72E89DCDC366B21A0D5D5974F317A196C207B4B0C2A47073F2B1BEC6B47766BDD2l7cEC" TargetMode="External"/><Relationship Id="rId5" Type="http://schemas.openxmlformats.org/officeDocument/2006/relationships/hyperlink" Target="consultantplus://offline/ref=B70A8878067F6FAC06B8E92C72E89DCDC366B21A0D5D597AFD17AC96C207B4B0C2A47073F2B1BEC6B47766BDD3l7c4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0A8878067F6FAC06B8E92C72E89DCDC366B21A0D5D597AFD17AC96C207B4B0C2A47073F2B1BEC6B47766BDD2l7cEC" TargetMode="External"/><Relationship Id="rId4" Type="http://schemas.openxmlformats.org/officeDocument/2006/relationships/hyperlink" Target="consultantplus://offline/ref=B70A8878067F6FAC06B8E92C72E89DCDC366B21A0D5D5974F317A196C207B4B0C2A47073F2B1BEC6B47766BDD3l7c4C" TargetMode="External"/><Relationship Id="rId9" Type="http://schemas.openxmlformats.org/officeDocument/2006/relationships/hyperlink" Target="consultantplus://offline/ref=B70A8878067F6FAC06B8E92C72E89DCDC366B21A0D5D597AFD17AC96C207B4B0C2A47073F2B1BEC6B47766BDD3l7c5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Kurbatova</dc:creator>
  <cp:lastModifiedBy>Kurbatova</cp:lastModifiedBy>
  <cp:revision>1</cp:revision>
  <dcterms:created xsi:type="dcterms:W3CDTF">2014-03-20T02:28:00Z</dcterms:created>
  <dcterms:modified xsi:type="dcterms:W3CDTF">2014-03-20T02:29:00Z</dcterms:modified>
</cp:coreProperties>
</file>