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806C28" w:rsidRDefault="00A906D0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06C28" w:rsidRPr="00806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Забайкальского края  </w:t>
            </w:r>
          </w:p>
          <w:p w:rsidR="00806C28" w:rsidRPr="00806C28" w:rsidRDefault="00806C2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28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государственного регулирования тарифов на перевозки пассажиров и багажа на местных авиалиниях на территории Забайкальского края»;</w:t>
            </w:r>
          </w:p>
          <w:p w:rsidR="009B29EC" w:rsidRDefault="009B29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28" w:rsidRPr="009B29EC" w:rsidRDefault="009B29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EC">
              <w:rPr>
                <w:rFonts w:ascii="Times New Roman" w:hAnsi="Times New Roman" w:cs="Times New Roman"/>
                <w:sz w:val="24"/>
                <w:szCs w:val="24"/>
              </w:rPr>
              <w:t>Уважаемый участник публичных консультаций!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0A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9B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3DE9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6C28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29EC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6D0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0AA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906D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06D0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906D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06D0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5</cp:revision>
  <cp:lastPrinted>2018-02-02T00:13:00Z</cp:lastPrinted>
  <dcterms:created xsi:type="dcterms:W3CDTF">2018-02-01T08:17:00Z</dcterms:created>
  <dcterms:modified xsi:type="dcterms:W3CDTF">2018-02-02T00:13:00Z</dcterms:modified>
</cp:coreProperties>
</file>